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57B3" w14:textId="77777777" w:rsidR="00825DA9" w:rsidRDefault="00825DA9" w:rsidP="00825DA9">
      <w:pPr>
        <w:pStyle w:val="Heading1"/>
        <w:jc w:val="center"/>
        <w:rPr>
          <w:rFonts w:ascii="Times New Roman" w:hAnsi="Times New Roman"/>
          <w:sz w:val="20"/>
        </w:rPr>
      </w:pPr>
      <w:r w:rsidRPr="00A8559A">
        <w:rPr>
          <w:rFonts w:ascii="Times New Roman" w:hAnsi="Times New Roman"/>
          <w:noProof/>
          <w:sz w:val="20"/>
          <w:lang w:eastAsia="en-US"/>
        </w:rPr>
        <w:drawing>
          <wp:anchor distT="36576" distB="36576" distL="36576" distR="36576" simplePos="0" relativeHeight="251659264" behindDoc="0" locked="0" layoutInCell="1" allowOverlap="1" wp14:anchorId="5BB58337" wp14:editId="5D77B782">
            <wp:simplePos x="0" y="0"/>
            <wp:positionH relativeFrom="column">
              <wp:posOffset>-5080</wp:posOffset>
            </wp:positionH>
            <wp:positionV relativeFrom="paragraph">
              <wp:posOffset>-233680</wp:posOffset>
            </wp:positionV>
            <wp:extent cx="725805" cy="721360"/>
            <wp:effectExtent l="25400" t="0" r="1079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25805" cy="723900"/>
                    </a:xfrm>
                    <a:prstGeom prst="rect">
                      <a:avLst/>
                    </a:prstGeom>
                    <a:noFill/>
                    <a:ln w="9525" algn="in">
                      <a:noFill/>
                      <a:miter lim="800000"/>
                      <a:headEnd/>
                      <a:tailEnd/>
                    </a:ln>
                    <a:effectLst/>
                  </pic:spPr>
                </pic:pic>
              </a:graphicData>
            </a:graphic>
          </wp:anchor>
        </w:drawing>
      </w:r>
      <w:r>
        <w:rPr>
          <w:rFonts w:ascii="Times New Roman" w:hAnsi="Times New Roman"/>
          <w:sz w:val="20"/>
        </w:rPr>
        <w:t xml:space="preserve"> IB MYP Accelerated World History Course Syllabus </w:t>
      </w:r>
      <w:r w:rsidRPr="00143454">
        <w:rPr>
          <w:rFonts w:ascii="Times New Roman" w:hAnsi="Times New Roman"/>
          <w:noProof/>
          <w:sz w:val="20"/>
          <w:lang w:eastAsia="en-US"/>
        </w:rPr>
        <w:drawing>
          <wp:anchor distT="36576" distB="36576" distL="36576" distR="36576" simplePos="0" relativeHeight="251660288" behindDoc="0" locked="0" layoutInCell="1" allowOverlap="1" wp14:anchorId="54C7F0F5" wp14:editId="1573D514">
            <wp:simplePos x="0" y="0"/>
            <wp:positionH relativeFrom="column">
              <wp:posOffset>5715000</wp:posOffset>
            </wp:positionH>
            <wp:positionV relativeFrom="paragraph">
              <wp:posOffset>-233680</wp:posOffset>
            </wp:positionV>
            <wp:extent cx="746760" cy="751840"/>
            <wp:effectExtent l="25400" t="0" r="0" b="0"/>
            <wp:wrapNone/>
            <wp:docPr id="1" name="Picture 3" descr="Worldschool-t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school-tri-small"/>
                    <pic:cNvPicPr>
                      <a:picLocks noChangeAspect="1" noChangeArrowheads="1"/>
                    </pic:cNvPicPr>
                  </pic:nvPicPr>
                  <pic:blipFill>
                    <a:blip r:embed="rId6"/>
                    <a:srcRect/>
                    <a:stretch>
                      <a:fillRect/>
                    </a:stretch>
                  </pic:blipFill>
                  <pic:spPr bwMode="auto">
                    <a:xfrm>
                      <a:off x="0" y="0"/>
                      <a:ext cx="746760" cy="751840"/>
                    </a:xfrm>
                    <a:prstGeom prst="rect">
                      <a:avLst/>
                    </a:prstGeom>
                    <a:noFill/>
                    <a:ln w="9525" algn="in">
                      <a:noFill/>
                      <a:miter lim="800000"/>
                      <a:headEnd/>
                      <a:tailEnd/>
                    </a:ln>
                    <a:effectLst/>
                  </pic:spPr>
                </pic:pic>
              </a:graphicData>
            </a:graphic>
          </wp:anchor>
        </w:drawing>
      </w:r>
    </w:p>
    <w:p w14:paraId="10C64971" w14:textId="77777777" w:rsidR="00825DA9" w:rsidRDefault="00825DA9" w:rsidP="00825DA9">
      <w:pPr>
        <w:jc w:val="center"/>
        <w:rPr>
          <w:rFonts w:ascii="Times New Roman" w:hAnsi="Times New Roman"/>
          <w:sz w:val="20"/>
        </w:rPr>
      </w:pPr>
      <w:r>
        <w:rPr>
          <w:rFonts w:ascii="Times New Roman" w:hAnsi="Times New Roman"/>
          <w:sz w:val="20"/>
        </w:rPr>
        <w:t>MYP Level 4 / Grade 9</w:t>
      </w:r>
    </w:p>
    <w:p w14:paraId="21FC3E9B" w14:textId="139307AC" w:rsidR="00825DA9" w:rsidRDefault="00825DA9" w:rsidP="00825DA9">
      <w:pPr>
        <w:jc w:val="center"/>
        <w:rPr>
          <w:rFonts w:ascii="Times New Roman" w:hAnsi="Times New Roman"/>
          <w:sz w:val="20"/>
        </w:rPr>
      </w:pPr>
      <w:r>
        <w:rPr>
          <w:rFonts w:ascii="Times New Roman" w:hAnsi="Times New Roman"/>
          <w:sz w:val="20"/>
        </w:rPr>
        <w:t xml:space="preserve">Ms. </w:t>
      </w:r>
      <w:r w:rsidR="00AB388A">
        <w:rPr>
          <w:rFonts w:ascii="Times New Roman" w:hAnsi="Times New Roman"/>
          <w:sz w:val="20"/>
        </w:rPr>
        <w:t>Kari Rise</w:t>
      </w:r>
    </w:p>
    <w:p w14:paraId="64FA8FE1" w14:textId="55A29629" w:rsidR="00825DA9" w:rsidRDefault="00825DA9" w:rsidP="00825DA9">
      <w:pPr>
        <w:jc w:val="center"/>
        <w:rPr>
          <w:rFonts w:ascii="Times New Roman" w:hAnsi="Times New Roman"/>
          <w:sz w:val="20"/>
        </w:rPr>
      </w:pPr>
      <w:r>
        <w:rPr>
          <w:rFonts w:ascii="Times New Roman" w:hAnsi="Times New Roman"/>
          <w:sz w:val="20"/>
        </w:rPr>
        <w:t xml:space="preserve">Highland Park Senior High School </w:t>
      </w:r>
      <w:r w:rsidR="00946710">
        <w:rPr>
          <w:rFonts w:ascii="Times New Roman" w:hAnsi="Times New Roman"/>
          <w:sz w:val="20"/>
        </w:rPr>
        <w:t>Room 220</w:t>
      </w:r>
      <w:r w:rsidR="00AB388A">
        <w:rPr>
          <w:rFonts w:ascii="Times New Roman" w:hAnsi="Times New Roman"/>
          <w:sz w:val="20"/>
        </w:rPr>
        <w:t>1</w:t>
      </w:r>
    </w:p>
    <w:p w14:paraId="6583D2F8" w14:textId="77777777" w:rsidR="00946710" w:rsidRDefault="00825DA9" w:rsidP="00946710">
      <w:pPr>
        <w:jc w:val="center"/>
        <w:rPr>
          <w:rFonts w:ascii="Times New Roman" w:hAnsi="Times New Roman"/>
          <w:color w:val="000000"/>
          <w:sz w:val="20"/>
        </w:rPr>
      </w:pPr>
      <w:r>
        <w:rPr>
          <w:rFonts w:ascii="Times New Roman" w:hAnsi="Times New Roman"/>
          <w:color w:val="000000"/>
          <w:sz w:val="20"/>
        </w:rPr>
        <w:t xml:space="preserve">  </w:t>
      </w:r>
      <w:r w:rsidR="00946710">
        <w:rPr>
          <w:rFonts w:ascii="Times New Roman" w:hAnsi="Times New Roman"/>
          <w:color w:val="000000"/>
          <w:sz w:val="20"/>
        </w:rPr>
        <w:t>Phone: (651) 293 – 8940 ext. 47299</w:t>
      </w:r>
    </w:p>
    <w:p w14:paraId="0D416637" w14:textId="176F5A1B" w:rsidR="00946710" w:rsidRDefault="00946710" w:rsidP="00946710">
      <w:pPr>
        <w:jc w:val="center"/>
        <w:rPr>
          <w:rFonts w:ascii="Times New Roman" w:hAnsi="Times New Roman"/>
          <w:color w:val="000000"/>
          <w:sz w:val="20"/>
        </w:rPr>
      </w:pPr>
      <w:r>
        <w:rPr>
          <w:rFonts w:ascii="Times New Roman" w:hAnsi="Times New Roman"/>
          <w:color w:val="000000"/>
          <w:sz w:val="20"/>
        </w:rPr>
        <w:t xml:space="preserve">Email: </w:t>
      </w:r>
      <w:r w:rsidR="00AB388A">
        <w:rPr>
          <w:rFonts w:ascii="Times New Roman" w:hAnsi="Times New Roman"/>
          <w:color w:val="000000"/>
          <w:sz w:val="20"/>
        </w:rPr>
        <w:t>Kari.Rise</w:t>
      </w:r>
      <w:r>
        <w:rPr>
          <w:rFonts w:ascii="Times New Roman" w:hAnsi="Times New Roman"/>
          <w:color w:val="000000"/>
          <w:sz w:val="20"/>
        </w:rPr>
        <w:t>@spps.org</w:t>
      </w:r>
    </w:p>
    <w:p w14:paraId="75AD020E" w14:textId="77777777" w:rsidR="00825DA9" w:rsidRDefault="00825DA9" w:rsidP="00825DA9">
      <w:pPr>
        <w:rPr>
          <w:rFonts w:ascii="Times New Roman" w:hAnsi="Times New Roman"/>
          <w:color w:val="000000"/>
          <w:sz w:val="20"/>
        </w:rPr>
      </w:pPr>
    </w:p>
    <w:p w14:paraId="0934CC06" w14:textId="77777777" w:rsidR="00825DA9" w:rsidRDefault="00825DA9" w:rsidP="00825DA9">
      <w:pPr>
        <w:rPr>
          <w:rFonts w:ascii="Times New Roman" w:hAnsi="Times New Roman"/>
          <w:color w:val="000000"/>
          <w:sz w:val="20"/>
        </w:rPr>
      </w:pPr>
    </w:p>
    <w:p w14:paraId="4983BC40" w14:textId="77777777" w:rsidR="00825DA9" w:rsidRDefault="00825DA9" w:rsidP="00825DA9">
      <w:pPr>
        <w:pStyle w:val="Heading2"/>
        <w:rPr>
          <w:rFonts w:ascii="Times New Roman" w:hAnsi="Times New Roman"/>
          <w:sz w:val="20"/>
        </w:rPr>
      </w:pPr>
      <w:r>
        <w:rPr>
          <w:rFonts w:ascii="Times New Roman" w:hAnsi="Times New Roman"/>
          <w:sz w:val="20"/>
        </w:rPr>
        <w:t>Course Summary</w:t>
      </w:r>
    </w:p>
    <w:p w14:paraId="5DD9B452" w14:textId="77777777" w:rsidR="00825DA9" w:rsidRPr="007879EA" w:rsidRDefault="00825DA9" w:rsidP="00825DA9">
      <w:pPr>
        <w:rPr>
          <w:rFonts w:ascii="Times New Roman" w:eastAsiaTheme="minorHAnsi" w:hAnsi="Times New Roman" w:cstheme="minorBidi"/>
          <w:sz w:val="20"/>
        </w:rPr>
      </w:pPr>
      <w:r w:rsidRPr="007879EA">
        <w:rPr>
          <w:rFonts w:ascii="Times New Roman" w:hAnsi="Times New Roman"/>
          <w:sz w:val="20"/>
        </w:rPr>
        <w:t xml:space="preserve">In this one-year </w:t>
      </w:r>
      <w:r>
        <w:rPr>
          <w:rFonts w:ascii="Times New Roman" w:hAnsi="Times New Roman"/>
          <w:sz w:val="20"/>
        </w:rPr>
        <w:t xml:space="preserve">IB MYP </w:t>
      </w:r>
      <w:r w:rsidRPr="007879EA">
        <w:rPr>
          <w:rFonts w:ascii="Times New Roman" w:hAnsi="Times New Roman"/>
          <w:sz w:val="20"/>
        </w:rPr>
        <w:t xml:space="preserve">course, students will be involved in studying patterns of human behavior across time within the historical context of global societies.  Students will discover commonalties and differences among peoples from past to present.  They will examine and evaluate evidence to understand the social, political, environmental, technological, economic, spiritual, and philosophical factors of human development. </w:t>
      </w:r>
      <w:r w:rsidRPr="007879EA">
        <w:rPr>
          <w:rFonts w:ascii="Times New Roman" w:eastAsiaTheme="minorHAnsi" w:hAnsi="Times New Roman" w:cstheme="minorBidi"/>
          <w:sz w:val="20"/>
        </w:rPr>
        <w:t>The study of individuals and societies helps students to appreciate critically the diversity of human culture, attitudes</w:t>
      </w:r>
      <w:r>
        <w:rPr>
          <w:rFonts w:ascii="Times New Roman" w:eastAsiaTheme="minorHAnsi" w:hAnsi="Times New Roman" w:cstheme="minorBidi"/>
          <w:sz w:val="20"/>
        </w:rPr>
        <w:t>,</w:t>
      </w:r>
      <w:r w:rsidRPr="007879EA">
        <w:rPr>
          <w:rFonts w:ascii="Times New Roman" w:eastAsiaTheme="minorHAnsi" w:hAnsi="Times New Roman" w:cstheme="minorBidi"/>
          <w:sz w:val="20"/>
        </w:rPr>
        <w:t xml:space="preserve"> and beliefs.</w:t>
      </w:r>
    </w:p>
    <w:p w14:paraId="03E79C2A" w14:textId="77777777" w:rsidR="00825DA9" w:rsidRPr="007879EA" w:rsidRDefault="00825DA9" w:rsidP="00825DA9">
      <w:pPr>
        <w:rPr>
          <w:rFonts w:ascii="Times New Roman" w:eastAsiaTheme="minorHAnsi" w:hAnsi="Times New Roman" w:cstheme="minorBidi"/>
          <w:sz w:val="20"/>
        </w:rPr>
      </w:pPr>
    </w:p>
    <w:p w14:paraId="675E99B9" w14:textId="4FCA3E84" w:rsidR="00825DA9" w:rsidRPr="007879EA" w:rsidRDefault="00825DA9" w:rsidP="00825DA9">
      <w:pPr>
        <w:rPr>
          <w:rFonts w:ascii="Times New Roman" w:eastAsiaTheme="minorHAnsi" w:hAnsi="Times New Roman" w:cstheme="minorBidi"/>
          <w:sz w:val="20"/>
        </w:rPr>
      </w:pPr>
      <w:r w:rsidRPr="007879EA">
        <w:rPr>
          <w:rFonts w:ascii="Times New Roman" w:hAnsi="Times New Roman"/>
          <w:sz w:val="20"/>
        </w:rPr>
        <w:t xml:space="preserve">Students will engage in holistic and conceptual learning, intercultural perspectives, and communication models to prepare them for future classes, including the International Baccalaureate (IB) Diploma Program, and success in life.  Students will engage in a variety of different learning activities and assessments to accommodate and strengthen learning styles and interests:  readings, assignments, group work, individual work, real world problems, simulations, research, document analysis, debates, journaling, presentations, papers, </w:t>
      </w:r>
      <w:r>
        <w:rPr>
          <w:rFonts w:ascii="Times New Roman" w:hAnsi="Times New Roman"/>
          <w:sz w:val="20"/>
        </w:rPr>
        <w:t>test</w:t>
      </w:r>
      <w:r w:rsidRPr="007879EA">
        <w:rPr>
          <w:rFonts w:ascii="Times New Roman" w:hAnsi="Times New Roman"/>
          <w:sz w:val="20"/>
        </w:rPr>
        <w:t>s</w:t>
      </w:r>
      <w:r>
        <w:rPr>
          <w:rFonts w:ascii="Times New Roman" w:hAnsi="Times New Roman"/>
          <w:sz w:val="20"/>
        </w:rPr>
        <w:t xml:space="preserve">, and </w:t>
      </w:r>
      <w:r w:rsidRPr="007879EA">
        <w:rPr>
          <w:rFonts w:ascii="Times New Roman" w:hAnsi="Times New Roman"/>
          <w:sz w:val="20"/>
        </w:rPr>
        <w:t>projects</w:t>
      </w:r>
      <w:r>
        <w:rPr>
          <w:rFonts w:ascii="Times New Roman" w:hAnsi="Times New Roman"/>
          <w:sz w:val="20"/>
        </w:rPr>
        <w:t xml:space="preserve">.  </w:t>
      </w:r>
      <w:r w:rsidRPr="007879EA">
        <w:rPr>
          <w:rFonts w:ascii="Times New Roman" w:hAnsi="Times New Roman"/>
          <w:sz w:val="20"/>
        </w:rPr>
        <w:t xml:space="preserve">The IB learner profile will be emphasized throughout the year to help students become inquirers, knowledgeable, thinkers, communicators, principled, open minded, risk takers, balanced, caring, and reflective. </w:t>
      </w:r>
      <w:r>
        <w:rPr>
          <w:rFonts w:ascii="Times New Roman" w:hAnsi="Times New Roman"/>
          <w:sz w:val="20"/>
        </w:rPr>
        <w:t xml:space="preserve"> Students will also </w:t>
      </w:r>
      <w:r w:rsidR="009C7B0D">
        <w:rPr>
          <w:rFonts w:ascii="Times New Roman" w:hAnsi="Times New Roman"/>
          <w:sz w:val="20"/>
        </w:rPr>
        <w:t xml:space="preserve">be encouraged to </w:t>
      </w:r>
      <w:r>
        <w:rPr>
          <w:rFonts w:ascii="Times New Roman" w:hAnsi="Times New Roman"/>
          <w:sz w:val="20"/>
        </w:rPr>
        <w:t>take part in IB action/service and interdisciplinary learning, and will continue to build upon IB Approaches to Learning skills.</w:t>
      </w:r>
    </w:p>
    <w:p w14:paraId="333C3D54" w14:textId="77777777" w:rsidR="00825DA9" w:rsidRPr="007879EA" w:rsidRDefault="00825DA9" w:rsidP="00825DA9">
      <w:pPr>
        <w:rPr>
          <w:rFonts w:ascii="Times New Roman" w:hAnsi="Times New Roman"/>
          <w:sz w:val="20"/>
        </w:rPr>
      </w:pPr>
    </w:p>
    <w:p w14:paraId="2909814E" w14:textId="77777777" w:rsidR="00825DA9" w:rsidRDefault="00825DA9" w:rsidP="00825DA9">
      <w:pPr>
        <w:rPr>
          <w:rFonts w:ascii="Times New Roman" w:hAnsi="Times New Roman"/>
          <w:sz w:val="20"/>
        </w:rPr>
      </w:pPr>
    </w:p>
    <w:p w14:paraId="6CB2533E" w14:textId="77777777" w:rsidR="00825DA9" w:rsidRDefault="00825DA9" w:rsidP="00825DA9">
      <w:pPr>
        <w:pStyle w:val="Heading2"/>
        <w:rPr>
          <w:rFonts w:ascii="Times New Roman" w:hAnsi="Times New Roman"/>
          <w:sz w:val="20"/>
        </w:rPr>
      </w:pPr>
      <w:r>
        <w:rPr>
          <w:rFonts w:ascii="Times New Roman" w:hAnsi="Times New Roman"/>
          <w:sz w:val="20"/>
        </w:rPr>
        <w:t>Units of Study</w:t>
      </w:r>
    </w:p>
    <w:p w14:paraId="10305D6C" w14:textId="77777777" w:rsidR="00825DA9" w:rsidRPr="00086FA9" w:rsidRDefault="00825DA9" w:rsidP="00825DA9">
      <w:pPr>
        <w:rPr>
          <w:rFonts w:ascii="Times New Roman" w:eastAsiaTheme="minorHAnsi" w:hAnsi="Times New Roman" w:cstheme="minorBidi"/>
          <w:i/>
          <w:sz w:val="20"/>
        </w:rPr>
      </w:pPr>
      <w:r w:rsidRPr="00086FA9">
        <w:rPr>
          <w:rFonts w:ascii="Times New Roman" w:hAnsi="Times New Roman"/>
          <w:sz w:val="20"/>
        </w:rPr>
        <w:t xml:space="preserve">Unit 1:  </w:t>
      </w:r>
      <w:r>
        <w:rPr>
          <w:rFonts w:ascii="Times New Roman" w:hAnsi="Times New Roman"/>
          <w:sz w:val="20"/>
        </w:rPr>
        <w:t xml:space="preserve">World History Themes and Prehistory </w:t>
      </w:r>
      <w:r w:rsidRPr="00086FA9">
        <w:rPr>
          <w:rFonts w:ascii="Times New Roman" w:hAnsi="Times New Roman"/>
          <w:sz w:val="20"/>
        </w:rPr>
        <w:t xml:space="preserve">– </w:t>
      </w:r>
      <w:r w:rsidRPr="00086FA9">
        <w:rPr>
          <w:rFonts w:ascii="Times New Roman" w:hAnsi="Times New Roman"/>
          <w:i/>
          <w:sz w:val="20"/>
        </w:rPr>
        <w:t>Global Context</w:t>
      </w:r>
      <w:r>
        <w:rPr>
          <w:rFonts w:ascii="Times New Roman" w:hAnsi="Times New Roman"/>
          <w:i/>
          <w:sz w:val="20"/>
        </w:rPr>
        <w:t>:</w:t>
      </w:r>
      <w:r w:rsidRPr="00086FA9">
        <w:rPr>
          <w:rFonts w:ascii="Times New Roman" w:hAnsi="Times New Roman"/>
          <w:i/>
          <w:sz w:val="20"/>
        </w:rPr>
        <w:t xml:space="preserve"> </w:t>
      </w:r>
      <w:r>
        <w:rPr>
          <w:rFonts w:ascii="Times New Roman" w:eastAsiaTheme="minorHAnsi" w:hAnsi="Times New Roman" w:cstheme="minorBidi"/>
          <w:i/>
          <w:color w:val="000000"/>
          <w:sz w:val="20"/>
          <w:szCs w:val="18"/>
        </w:rPr>
        <w:t>Scientific and Technological Innovation</w:t>
      </w:r>
    </w:p>
    <w:p w14:paraId="2A7CC14B"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0"/>
        </w:rPr>
      </w:pPr>
      <w:r>
        <w:rPr>
          <w:rFonts w:ascii="Times New Roman" w:hAnsi="Times New Roman"/>
          <w:i/>
          <w:sz w:val="20"/>
        </w:rPr>
        <w:tab/>
      </w:r>
      <w:r w:rsidRPr="00086FA9">
        <w:rPr>
          <w:rFonts w:ascii="Times New Roman" w:hAnsi="Times New Roman"/>
          <w:i/>
          <w:sz w:val="20"/>
        </w:rPr>
        <w:t>•How is structure created?</w:t>
      </w:r>
    </w:p>
    <w:p w14:paraId="0F10118C"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086FA9">
        <w:rPr>
          <w:rFonts w:ascii="Times New Roman" w:hAnsi="Times New Roman"/>
          <w:sz w:val="20"/>
        </w:rPr>
        <w:tab/>
      </w:r>
      <w:r w:rsidRPr="00086FA9">
        <w:rPr>
          <w:rFonts w:ascii="Times New Roman" w:hAnsi="Times New Roman"/>
          <w:sz w:val="20"/>
        </w:rPr>
        <w:tab/>
      </w:r>
    </w:p>
    <w:p w14:paraId="767DDD48" w14:textId="77777777" w:rsidR="00825DA9" w:rsidRPr="00086FA9" w:rsidRDefault="00825DA9" w:rsidP="00825DA9">
      <w:pPr>
        <w:pStyle w:val="NormalWeb"/>
        <w:spacing w:beforeLines="0" w:afterLines="0"/>
        <w:rPr>
          <w:rFonts w:ascii="Times New Roman" w:hAnsi="Times New Roman"/>
        </w:rPr>
      </w:pPr>
      <w:r w:rsidRPr="00086FA9">
        <w:rPr>
          <w:rFonts w:ascii="Times New Roman" w:hAnsi="Times New Roman"/>
        </w:rPr>
        <w:t xml:space="preserve">Unit 2: </w:t>
      </w:r>
      <w:r>
        <w:rPr>
          <w:rFonts w:ascii="Times New Roman" w:hAnsi="Times New Roman"/>
        </w:rPr>
        <w:t xml:space="preserve">World Religions &amp; Ancient Civilizations </w:t>
      </w:r>
      <w:r w:rsidRPr="00086FA9">
        <w:rPr>
          <w:rFonts w:ascii="Times New Roman" w:hAnsi="Times New Roman"/>
        </w:rPr>
        <w:t xml:space="preserve">– </w:t>
      </w:r>
      <w:r w:rsidRPr="00086FA9">
        <w:rPr>
          <w:rFonts w:ascii="Times New Roman" w:hAnsi="Times New Roman"/>
          <w:i/>
        </w:rPr>
        <w:t>Global Context</w:t>
      </w:r>
      <w:r>
        <w:rPr>
          <w:rFonts w:ascii="Times New Roman" w:hAnsi="Times New Roman"/>
          <w:i/>
        </w:rPr>
        <w:t>:</w:t>
      </w:r>
      <w:r w:rsidRPr="00086FA9">
        <w:rPr>
          <w:rFonts w:ascii="Times New Roman" w:hAnsi="Times New Roman"/>
          <w:i/>
        </w:rPr>
        <w:t xml:space="preserve"> </w:t>
      </w:r>
      <w:r w:rsidRPr="00086FA9">
        <w:rPr>
          <w:rFonts w:ascii="Times New Roman" w:hAnsi="Times New Roman" w:cstheme="minorBidi"/>
          <w:i/>
          <w:color w:val="000000"/>
          <w:szCs w:val="18"/>
        </w:rPr>
        <w:t>Orientation in Space and Time</w:t>
      </w:r>
    </w:p>
    <w:p w14:paraId="559F008D"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Times New Roman" w:hAnsi="Times New Roman"/>
          <w:sz w:val="20"/>
        </w:rPr>
        <w:tab/>
      </w:r>
      <w:r w:rsidRPr="00086FA9">
        <w:rPr>
          <w:rFonts w:ascii="Times New Roman" w:hAnsi="Times New Roman"/>
          <w:sz w:val="20"/>
        </w:rPr>
        <w:t>•</w:t>
      </w:r>
      <w:r>
        <w:rPr>
          <w:rFonts w:ascii="Times New Roman" w:hAnsi="Times New Roman"/>
          <w:i/>
          <w:sz w:val="20"/>
        </w:rPr>
        <w:t>Why do patterns exist in society</w:t>
      </w:r>
      <w:r w:rsidRPr="00086FA9">
        <w:rPr>
          <w:rFonts w:ascii="Times New Roman" w:hAnsi="Times New Roman"/>
          <w:i/>
          <w:sz w:val="20"/>
        </w:rPr>
        <w:t>?</w:t>
      </w:r>
    </w:p>
    <w:p w14:paraId="4FE5028E"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1F9FD98E" w14:textId="77777777" w:rsidR="00825DA9" w:rsidRPr="00A77C90" w:rsidRDefault="00825DA9" w:rsidP="00825DA9">
      <w:pPr>
        <w:rPr>
          <w:rFonts w:ascii="Times New Roman" w:eastAsiaTheme="minorHAnsi" w:hAnsi="Times New Roman" w:cstheme="minorBidi"/>
          <w:i/>
          <w:color w:val="000000"/>
          <w:sz w:val="20"/>
          <w:szCs w:val="18"/>
        </w:rPr>
      </w:pPr>
      <w:r w:rsidRPr="00086FA9">
        <w:rPr>
          <w:rFonts w:ascii="Times New Roman" w:hAnsi="Times New Roman"/>
          <w:sz w:val="20"/>
        </w:rPr>
        <w:t xml:space="preserve">Unit 3:  </w:t>
      </w:r>
      <w:r>
        <w:rPr>
          <w:rFonts w:ascii="Times New Roman" w:hAnsi="Times New Roman"/>
          <w:sz w:val="20"/>
        </w:rPr>
        <w:t>Interactions and Encounters (Civilizations of Africa and Americas)</w:t>
      </w:r>
      <w:r w:rsidRPr="00086FA9">
        <w:rPr>
          <w:rFonts w:ascii="Times New Roman" w:hAnsi="Times New Roman"/>
          <w:sz w:val="20"/>
        </w:rPr>
        <w:t xml:space="preserve"> – </w:t>
      </w:r>
      <w:r w:rsidRPr="00086FA9">
        <w:rPr>
          <w:rFonts w:ascii="Times New Roman" w:hAnsi="Times New Roman"/>
          <w:i/>
          <w:sz w:val="20"/>
        </w:rPr>
        <w:t xml:space="preserve">Global Context: </w:t>
      </w:r>
      <w:r w:rsidRPr="00086FA9">
        <w:rPr>
          <w:rFonts w:ascii="Times New Roman" w:eastAsiaTheme="minorHAnsi" w:hAnsi="Times New Roman" w:cstheme="minorBidi"/>
          <w:i/>
          <w:color w:val="000000"/>
          <w:sz w:val="20"/>
          <w:szCs w:val="18"/>
        </w:rPr>
        <w:t>Globalization and Sustainability</w:t>
      </w:r>
    </w:p>
    <w:p w14:paraId="5269D980"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0"/>
        </w:rPr>
      </w:pPr>
      <w:r>
        <w:rPr>
          <w:rFonts w:ascii="Times New Roman" w:hAnsi="Times New Roman"/>
          <w:i/>
          <w:sz w:val="20"/>
        </w:rPr>
        <w:tab/>
      </w:r>
      <w:r w:rsidRPr="00086FA9">
        <w:rPr>
          <w:rFonts w:ascii="Times New Roman" w:hAnsi="Times New Roman"/>
          <w:i/>
          <w:sz w:val="20"/>
        </w:rPr>
        <w:t xml:space="preserve">•What </w:t>
      </w:r>
      <w:r>
        <w:rPr>
          <w:rFonts w:ascii="Times New Roman" w:hAnsi="Times New Roman"/>
          <w:i/>
          <w:sz w:val="20"/>
        </w:rPr>
        <w:t>determines value</w:t>
      </w:r>
      <w:r w:rsidRPr="00086FA9">
        <w:rPr>
          <w:rFonts w:ascii="Times New Roman" w:hAnsi="Times New Roman"/>
          <w:i/>
          <w:sz w:val="20"/>
        </w:rPr>
        <w:t>?</w:t>
      </w:r>
    </w:p>
    <w:p w14:paraId="41C9F731"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086FA9">
        <w:rPr>
          <w:rFonts w:ascii="Times New Roman" w:hAnsi="Times New Roman"/>
          <w:sz w:val="20"/>
        </w:rPr>
        <w:tab/>
      </w:r>
      <w:r w:rsidRPr="00086FA9">
        <w:rPr>
          <w:rFonts w:ascii="Times New Roman" w:hAnsi="Times New Roman"/>
          <w:sz w:val="20"/>
        </w:rPr>
        <w:tab/>
      </w:r>
    </w:p>
    <w:p w14:paraId="7C1CD7A8" w14:textId="77777777" w:rsidR="00825DA9" w:rsidRPr="00086FA9" w:rsidRDefault="00825DA9" w:rsidP="00825DA9">
      <w:pPr>
        <w:rPr>
          <w:rFonts w:ascii="Times New Roman" w:eastAsiaTheme="minorHAnsi" w:hAnsi="Times New Roman" w:cstheme="minorBidi"/>
          <w:i/>
          <w:sz w:val="20"/>
        </w:rPr>
      </w:pPr>
      <w:r w:rsidRPr="00086FA9">
        <w:rPr>
          <w:rFonts w:ascii="Times New Roman" w:hAnsi="Times New Roman"/>
          <w:sz w:val="20"/>
        </w:rPr>
        <w:t xml:space="preserve">Unit 4:  </w:t>
      </w:r>
      <w:r>
        <w:rPr>
          <w:rFonts w:ascii="Times New Roman" w:hAnsi="Times New Roman"/>
          <w:sz w:val="20"/>
        </w:rPr>
        <w:t>Middle Ages, Renaissance, Exploration, and Reformation</w:t>
      </w:r>
      <w:r w:rsidRPr="00086FA9">
        <w:rPr>
          <w:rFonts w:ascii="Times New Roman" w:hAnsi="Times New Roman"/>
          <w:sz w:val="20"/>
        </w:rPr>
        <w:t xml:space="preserve"> – </w:t>
      </w:r>
      <w:r w:rsidRPr="00086FA9">
        <w:rPr>
          <w:rFonts w:ascii="Times New Roman" w:hAnsi="Times New Roman"/>
          <w:i/>
          <w:sz w:val="20"/>
        </w:rPr>
        <w:t>Global Context</w:t>
      </w:r>
      <w:r>
        <w:rPr>
          <w:rFonts w:ascii="Times New Roman" w:hAnsi="Times New Roman"/>
          <w:i/>
          <w:sz w:val="20"/>
        </w:rPr>
        <w:t>:</w:t>
      </w:r>
      <w:r w:rsidRPr="00086FA9">
        <w:rPr>
          <w:rFonts w:ascii="Times New Roman" w:hAnsi="Times New Roman"/>
          <w:i/>
          <w:sz w:val="20"/>
        </w:rPr>
        <w:t xml:space="preserve"> </w:t>
      </w:r>
      <w:r w:rsidRPr="00086FA9">
        <w:rPr>
          <w:rFonts w:ascii="Times New Roman" w:eastAsiaTheme="minorHAnsi" w:hAnsi="Times New Roman" w:cstheme="minorBidi"/>
          <w:i/>
          <w:color w:val="000000"/>
          <w:sz w:val="20"/>
          <w:szCs w:val="18"/>
        </w:rPr>
        <w:t>Scientific and Technological Innovation</w:t>
      </w:r>
    </w:p>
    <w:p w14:paraId="798A4575"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0"/>
        </w:rPr>
      </w:pPr>
      <w:r>
        <w:rPr>
          <w:rFonts w:ascii="Times New Roman" w:hAnsi="Times New Roman"/>
          <w:i/>
          <w:sz w:val="20"/>
        </w:rPr>
        <w:tab/>
      </w:r>
      <w:r w:rsidRPr="00086FA9">
        <w:rPr>
          <w:rFonts w:ascii="Times New Roman" w:hAnsi="Times New Roman"/>
          <w:i/>
          <w:sz w:val="20"/>
        </w:rPr>
        <w:t>•How do individuals impact society through their ideas?</w:t>
      </w:r>
    </w:p>
    <w:p w14:paraId="48979C67" w14:textId="77777777" w:rsidR="00825D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7B5801D7"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086FA9">
        <w:rPr>
          <w:rFonts w:ascii="Times New Roman" w:hAnsi="Times New Roman"/>
          <w:sz w:val="20"/>
        </w:rPr>
        <w:t xml:space="preserve">Unit 5:  </w:t>
      </w:r>
      <w:r>
        <w:rPr>
          <w:rFonts w:ascii="Times New Roman" w:hAnsi="Times New Roman"/>
          <w:sz w:val="20"/>
        </w:rPr>
        <w:t>Revolutions</w:t>
      </w:r>
      <w:r w:rsidRPr="00086FA9">
        <w:rPr>
          <w:rFonts w:ascii="Times New Roman" w:hAnsi="Times New Roman"/>
          <w:sz w:val="20"/>
        </w:rPr>
        <w:t xml:space="preserve"> – </w:t>
      </w:r>
      <w:r w:rsidRPr="00086FA9">
        <w:rPr>
          <w:rFonts w:ascii="Times New Roman" w:hAnsi="Times New Roman"/>
          <w:i/>
          <w:sz w:val="20"/>
        </w:rPr>
        <w:t>Global Context</w:t>
      </w:r>
      <w:r>
        <w:rPr>
          <w:rFonts w:ascii="Times New Roman" w:hAnsi="Times New Roman"/>
          <w:i/>
          <w:sz w:val="20"/>
        </w:rPr>
        <w:t>:</w:t>
      </w:r>
      <w:r w:rsidRPr="00086FA9">
        <w:rPr>
          <w:rFonts w:ascii="Times New Roman" w:hAnsi="Times New Roman"/>
          <w:i/>
          <w:sz w:val="20"/>
        </w:rPr>
        <w:t xml:space="preserve"> </w:t>
      </w:r>
      <w:r>
        <w:rPr>
          <w:rFonts w:ascii="Times New Roman" w:eastAsiaTheme="minorHAnsi" w:hAnsi="Times New Roman" w:cstheme="minorBidi"/>
          <w:i/>
          <w:color w:val="000000"/>
          <w:sz w:val="20"/>
          <w:szCs w:val="18"/>
        </w:rPr>
        <w:t>Fairness and Development</w:t>
      </w:r>
    </w:p>
    <w:p w14:paraId="7A4BA0EB"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Times New Roman" w:hAnsi="Times New Roman"/>
          <w:sz w:val="20"/>
        </w:rPr>
        <w:tab/>
      </w:r>
      <w:r>
        <w:rPr>
          <w:rFonts w:ascii="Times New Roman" w:hAnsi="Times New Roman"/>
          <w:i/>
          <w:sz w:val="20"/>
        </w:rPr>
        <w:t>•</w:t>
      </w:r>
      <w:r w:rsidRPr="00086FA9">
        <w:rPr>
          <w:rFonts w:ascii="Times New Roman" w:hAnsi="Times New Roman"/>
          <w:i/>
          <w:sz w:val="20"/>
        </w:rPr>
        <w:t>Why does change happen?</w:t>
      </w:r>
    </w:p>
    <w:p w14:paraId="4269557A"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086FA9">
        <w:rPr>
          <w:rFonts w:ascii="Times New Roman" w:hAnsi="Times New Roman"/>
          <w:sz w:val="20"/>
        </w:rPr>
        <w:tab/>
      </w:r>
      <w:r w:rsidRPr="00086FA9">
        <w:rPr>
          <w:rFonts w:ascii="Times New Roman" w:hAnsi="Times New Roman"/>
          <w:sz w:val="20"/>
        </w:rPr>
        <w:tab/>
      </w:r>
      <w:r w:rsidRPr="00086FA9">
        <w:rPr>
          <w:rFonts w:ascii="Times New Roman" w:hAnsi="Times New Roman"/>
          <w:sz w:val="20"/>
        </w:rPr>
        <w:tab/>
      </w:r>
    </w:p>
    <w:p w14:paraId="5E00F7C5" w14:textId="77777777" w:rsidR="00825DA9" w:rsidRPr="00086FA9" w:rsidRDefault="00825DA9" w:rsidP="00825DA9">
      <w:pPr>
        <w:rPr>
          <w:rFonts w:ascii="Times New Roman" w:eastAsiaTheme="minorHAnsi" w:hAnsi="Times New Roman" w:cstheme="minorBidi"/>
          <w:i/>
          <w:sz w:val="20"/>
        </w:rPr>
      </w:pPr>
      <w:r w:rsidRPr="00086FA9">
        <w:rPr>
          <w:rFonts w:ascii="Times New Roman" w:hAnsi="Times New Roman"/>
          <w:sz w:val="20"/>
        </w:rPr>
        <w:t xml:space="preserve">Unit 6:  </w:t>
      </w:r>
      <w:r>
        <w:rPr>
          <w:rFonts w:ascii="Times New Roman" w:hAnsi="Times New Roman"/>
          <w:sz w:val="20"/>
        </w:rPr>
        <w:t>World War I and World War II</w:t>
      </w:r>
      <w:r w:rsidRPr="00086FA9">
        <w:rPr>
          <w:rFonts w:ascii="Times New Roman" w:hAnsi="Times New Roman"/>
          <w:sz w:val="20"/>
        </w:rPr>
        <w:t xml:space="preserve"> – </w:t>
      </w:r>
      <w:r w:rsidRPr="00086FA9">
        <w:rPr>
          <w:rFonts w:ascii="Times New Roman" w:hAnsi="Times New Roman"/>
          <w:i/>
          <w:sz w:val="20"/>
        </w:rPr>
        <w:t>Global Context</w:t>
      </w:r>
      <w:r>
        <w:rPr>
          <w:rFonts w:ascii="Times New Roman" w:hAnsi="Times New Roman"/>
          <w:i/>
          <w:sz w:val="20"/>
        </w:rPr>
        <w:t>:</w:t>
      </w:r>
      <w:r w:rsidRPr="00086FA9">
        <w:rPr>
          <w:rFonts w:ascii="Times New Roman" w:hAnsi="Times New Roman"/>
          <w:i/>
          <w:sz w:val="20"/>
        </w:rPr>
        <w:t xml:space="preserve"> </w:t>
      </w:r>
      <w:r w:rsidRPr="00086FA9">
        <w:rPr>
          <w:rFonts w:ascii="Times New Roman" w:eastAsiaTheme="minorHAnsi" w:hAnsi="Times New Roman" w:cstheme="minorBidi"/>
          <w:i/>
          <w:color w:val="000000"/>
          <w:sz w:val="20"/>
          <w:szCs w:val="18"/>
        </w:rPr>
        <w:t>Globalization and Sustainability</w:t>
      </w:r>
    </w:p>
    <w:p w14:paraId="662E2139"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Times New Roman" w:hAnsi="Times New Roman"/>
          <w:sz w:val="20"/>
        </w:rPr>
        <w:tab/>
      </w:r>
      <w:r w:rsidRPr="00086FA9">
        <w:rPr>
          <w:rFonts w:ascii="Times New Roman" w:hAnsi="Times New Roman"/>
          <w:i/>
          <w:sz w:val="20"/>
        </w:rPr>
        <w:t>•Why do people involve themselves in the affairs of others?</w:t>
      </w:r>
    </w:p>
    <w:p w14:paraId="12BD6DB0"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086FA9">
        <w:rPr>
          <w:rFonts w:ascii="Times New Roman" w:hAnsi="Times New Roman"/>
          <w:sz w:val="20"/>
        </w:rPr>
        <w:tab/>
      </w:r>
      <w:r w:rsidRPr="00086FA9">
        <w:rPr>
          <w:rFonts w:ascii="Times New Roman" w:hAnsi="Times New Roman"/>
          <w:sz w:val="20"/>
        </w:rPr>
        <w:tab/>
      </w:r>
    </w:p>
    <w:p w14:paraId="0825B496" w14:textId="77777777" w:rsidR="00825DA9" w:rsidRPr="00086FA9" w:rsidRDefault="00825DA9" w:rsidP="00825DA9">
      <w:pPr>
        <w:rPr>
          <w:rFonts w:ascii="Times New Roman" w:eastAsiaTheme="minorHAnsi" w:hAnsi="Times New Roman" w:cstheme="minorBidi"/>
          <w:sz w:val="20"/>
        </w:rPr>
      </w:pPr>
      <w:r w:rsidRPr="00086FA9">
        <w:rPr>
          <w:rFonts w:ascii="Times New Roman" w:hAnsi="Times New Roman"/>
          <w:sz w:val="20"/>
        </w:rPr>
        <w:t xml:space="preserve">Unit 7:  </w:t>
      </w:r>
      <w:r>
        <w:rPr>
          <w:rFonts w:ascii="Times New Roman" w:hAnsi="Times New Roman"/>
          <w:sz w:val="20"/>
        </w:rPr>
        <w:t xml:space="preserve">Cold War </w:t>
      </w:r>
      <w:r w:rsidRPr="00086FA9">
        <w:rPr>
          <w:rFonts w:ascii="Times New Roman" w:hAnsi="Times New Roman"/>
          <w:sz w:val="20"/>
        </w:rPr>
        <w:t xml:space="preserve">– </w:t>
      </w:r>
      <w:r w:rsidRPr="00086FA9">
        <w:rPr>
          <w:rFonts w:ascii="Times New Roman" w:hAnsi="Times New Roman"/>
          <w:i/>
          <w:sz w:val="20"/>
        </w:rPr>
        <w:t xml:space="preserve">Global Context: </w:t>
      </w:r>
      <w:r w:rsidRPr="00086FA9">
        <w:rPr>
          <w:rFonts w:ascii="Times New Roman" w:eastAsiaTheme="minorHAnsi" w:hAnsi="Times New Roman" w:cstheme="minorBidi"/>
          <w:i/>
          <w:color w:val="000000"/>
          <w:sz w:val="20"/>
          <w:szCs w:val="18"/>
        </w:rPr>
        <w:t>Fairness and Development</w:t>
      </w:r>
    </w:p>
    <w:p w14:paraId="298D8216"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0"/>
        </w:rPr>
      </w:pPr>
      <w:r>
        <w:rPr>
          <w:rFonts w:ascii="Times New Roman" w:hAnsi="Times New Roman"/>
          <w:i/>
          <w:sz w:val="20"/>
        </w:rPr>
        <w:tab/>
      </w:r>
      <w:r w:rsidRPr="00086FA9">
        <w:rPr>
          <w:rFonts w:ascii="Times New Roman" w:hAnsi="Times New Roman"/>
          <w:i/>
          <w:sz w:val="20"/>
        </w:rPr>
        <w:t>•Who and/or what is worthy of promoting?</w:t>
      </w:r>
    </w:p>
    <w:p w14:paraId="34C4442F"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68788FC5" w14:textId="77777777" w:rsidR="00825DA9" w:rsidRPr="00086FA9" w:rsidRDefault="00825DA9" w:rsidP="00825DA9">
      <w:pPr>
        <w:rPr>
          <w:rFonts w:ascii="Times New Roman" w:eastAsiaTheme="minorHAnsi" w:hAnsi="Times New Roman" w:cstheme="minorBidi"/>
          <w:sz w:val="20"/>
        </w:rPr>
      </w:pPr>
      <w:r w:rsidRPr="00086FA9">
        <w:rPr>
          <w:rFonts w:ascii="Times New Roman" w:hAnsi="Times New Roman"/>
          <w:sz w:val="20"/>
        </w:rPr>
        <w:t xml:space="preserve">Unit 8:  </w:t>
      </w:r>
      <w:r>
        <w:rPr>
          <w:rFonts w:ascii="Times New Roman" w:hAnsi="Times New Roman"/>
          <w:sz w:val="20"/>
        </w:rPr>
        <w:t>Modern Globalization</w:t>
      </w:r>
      <w:r w:rsidRPr="00086FA9">
        <w:rPr>
          <w:rFonts w:ascii="Times New Roman" w:hAnsi="Times New Roman"/>
          <w:sz w:val="20"/>
        </w:rPr>
        <w:t xml:space="preserve"> – </w:t>
      </w:r>
      <w:r w:rsidRPr="00086FA9">
        <w:rPr>
          <w:rFonts w:ascii="Times New Roman" w:hAnsi="Times New Roman"/>
          <w:i/>
          <w:sz w:val="20"/>
        </w:rPr>
        <w:t xml:space="preserve">Global Context: </w:t>
      </w:r>
      <w:r w:rsidRPr="00086FA9">
        <w:rPr>
          <w:rFonts w:ascii="Times New Roman" w:eastAsiaTheme="minorHAnsi" w:hAnsi="Times New Roman" w:cstheme="minorBidi"/>
          <w:i/>
          <w:color w:val="000000"/>
          <w:sz w:val="20"/>
          <w:szCs w:val="18"/>
        </w:rPr>
        <w:t>Globalization and Sustainability</w:t>
      </w:r>
    </w:p>
    <w:p w14:paraId="74306A74"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0"/>
        </w:rPr>
      </w:pPr>
      <w:r>
        <w:rPr>
          <w:rFonts w:ascii="Times New Roman" w:hAnsi="Times New Roman"/>
          <w:i/>
          <w:sz w:val="20"/>
        </w:rPr>
        <w:tab/>
      </w:r>
      <w:r w:rsidRPr="00086FA9">
        <w:rPr>
          <w:rFonts w:ascii="Times New Roman" w:hAnsi="Times New Roman"/>
          <w:i/>
          <w:sz w:val="20"/>
        </w:rPr>
        <w:t>•</w:t>
      </w:r>
      <w:r>
        <w:rPr>
          <w:rFonts w:ascii="Times New Roman" w:hAnsi="Times New Roman"/>
          <w:i/>
          <w:sz w:val="20"/>
        </w:rPr>
        <w:t>How is the world interconnected?</w:t>
      </w:r>
    </w:p>
    <w:p w14:paraId="0070E7F2" w14:textId="77777777" w:rsidR="00825DA9" w:rsidRPr="00086F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086FA9">
        <w:rPr>
          <w:rFonts w:ascii="Times New Roman" w:hAnsi="Times New Roman"/>
          <w:sz w:val="20"/>
        </w:rPr>
        <w:tab/>
      </w:r>
      <w:r w:rsidRPr="00086FA9">
        <w:rPr>
          <w:rFonts w:ascii="Times New Roman" w:hAnsi="Times New Roman"/>
          <w:sz w:val="20"/>
        </w:rPr>
        <w:tab/>
      </w:r>
    </w:p>
    <w:p w14:paraId="067ECF83" w14:textId="77777777" w:rsidR="00825DA9" w:rsidRDefault="00825DA9" w:rsidP="00825DA9">
      <w:pPr>
        <w:ind w:left="1080"/>
        <w:rPr>
          <w:rFonts w:ascii="Times New Roman" w:hAnsi="Times New Roman"/>
          <w:sz w:val="20"/>
        </w:rPr>
      </w:pPr>
    </w:p>
    <w:p w14:paraId="49EB8897" w14:textId="77777777" w:rsidR="00825DA9" w:rsidRDefault="00825DA9" w:rsidP="00825DA9">
      <w:pPr>
        <w:ind w:left="1080"/>
        <w:rPr>
          <w:rFonts w:ascii="Times New Roman" w:hAnsi="Times New Roman"/>
          <w:sz w:val="20"/>
        </w:rPr>
      </w:pPr>
    </w:p>
    <w:p w14:paraId="6BE3F070" w14:textId="77777777" w:rsidR="00825DA9" w:rsidRDefault="00825DA9" w:rsidP="0082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0"/>
        </w:rPr>
      </w:pPr>
      <w:r>
        <w:rPr>
          <w:rFonts w:ascii="Times New Roman" w:hAnsi="Times New Roman"/>
          <w:sz w:val="20"/>
        </w:rPr>
        <w:tab/>
      </w:r>
      <w:r>
        <w:rPr>
          <w:rFonts w:ascii="Times New Roman" w:hAnsi="Times New Roman"/>
          <w:sz w:val="20"/>
        </w:rPr>
        <w:tab/>
        <w:t xml:space="preserve"> </w:t>
      </w:r>
    </w:p>
    <w:p w14:paraId="228BE2A3" w14:textId="77777777" w:rsidR="00825DA9" w:rsidRDefault="00825DA9" w:rsidP="00825DA9">
      <w:pPr>
        <w:ind w:firstLine="1890"/>
        <w:rPr>
          <w:rFonts w:ascii="Times New Roman" w:hAnsi="Times New Roman"/>
          <w:i/>
          <w:sz w:val="20"/>
        </w:rPr>
      </w:pPr>
    </w:p>
    <w:tbl>
      <w:tblPr>
        <w:tblpPr w:leftFromText="180" w:rightFromText="180" w:horzAnchor="page" w:tblpX="1117"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8"/>
        <w:gridCol w:w="5106"/>
      </w:tblGrid>
      <w:tr w:rsidR="00825DA9" w:rsidRPr="00642DEE" w14:paraId="299EC1AA" w14:textId="77777777" w:rsidTr="00522552">
        <w:tc>
          <w:tcPr>
            <w:tcW w:w="5220" w:type="dxa"/>
          </w:tcPr>
          <w:p w14:paraId="6B825B0F" w14:textId="77777777" w:rsidR="00825DA9" w:rsidRDefault="00825DA9" w:rsidP="00522552">
            <w:pPr>
              <w:pStyle w:val="Heading3"/>
              <w:rPr>
                <w:sz w:val="20"/>
              </w:rPr>
            </w:pPr>
            <w:r w:rsidRPr="00642DEE">
              <w:rPr>
                <w:sz w:val="20"/>
              </w:rPr>
              <w:lastRenderedPageBreak/>
              <w:t>State Standards</w:t>
            </w:r>
          </w:p>
          <w:p w14:paraId="02EC321C" w14:textId="77777777" w:rsidR="00825DA9" w:rsidRPr="006E5950" w:rsidRDefault="00825DA9" w:rsidP="00522552">
            <w:pPr>
              <w:jc w:val="center"/>
              <w:rPr>
                <w:sz w:val="20"/>
              </w:rPr>
            </w:pPr>
            <w:r w:rsidRPr="006E5950">
              <w:rPr>
                <w:sz w:val="20"/>
              </w:rPr>
              <w:t>(Social Studies)</w:t>
            </w:r>
          </w:p>
          <w:p w14:paraId="3A4AFFC3" w14:textId="77777777" w:rsidR="00825DA9" w:rsidRPr="00642DEE" w:rsidRDefault="00825DA9" w:rsidP="00522552"/>
          <w:p w14:paraId="6A42C065" w14:textId="77777777" w:rsidR="00825DA9" w:rsidRPr="00642DEE" w:rsidRDefault="00825DA9" w:rsidP="00522552">
            <w:pPr>
              <w:rPr>
                <w:rFonts w:cs="Arial"/>
                <w:sz w:val="20"/>
              </w:rPr>
            </w:pPr>
            <w:r w:rsidRPr="00642DEE">
              <w:rPr>
                <w:sz w:val="20"/>
              </w:rPr>
              <w:t>•</w:t>
            </w:r>
            <w:r w:rsidRPr="00642DEE">
              <w:rPr>
                <w:rFonts w:cs="Arial"/>
                <w:sz w:val="20"/>
              </w:rPr>
              <w:t>Environmental changes and human adaptation enabled human migration from Africa to other regions of the world. (The Beginnings of Human History: 200,000- 8000 BCE)</w:t>
            </w:r>
          </w:p>
          <w:p w14:paraId="1DDBCA65" w14:textId="77777777" w:rsidR="00825DA9" w:rsidRPr="00642DEE" w:rsidRDefault="00825DA9" w:rsidP="00522552">
            <w:pPr>
              <w:rPr>
                <w:rFonts w:cs="Arial"/>
                <w:sz w:val="20"/>
              </w:rPr>
            </w:pPr>
          </w:p>
          <w:p w14:paraId="13F04728" w14:textId="77777777" w:rsidR="00825DA9" w:rsidRPr="00642DEE" w:rsidRDefault="00825DA9" w:rsidP="00522552">
            <w:pPr>
              <w:rPr>
                <w:rFonts w:cs="Arial"/>
                <w:sz w:val="20"/>
              </w:rPr>
            </w:pPr>
            <w:r w:rsidRPr="00642DEE">
              <w:rPr>
                <w:rFonts w:cs="Arial"/>
                <w:sz w:val="20"/>
              </w:rPr>
              <w:t>•The emergence of domestication and agriculture facilitated the development of complex societies and caused far-reaching social and cultural effects. (Early Civilizations and the Emergence of Pastoral Peoples: 8000 BCE-2000 BCE)</w:t>
            </w:r>
          </w:p>
          <w:p w14:paraId="03E6816F" w14:textId="77777777" w:rsidR="00825DA9" w:rsidRPr="00642DEE" w:rsidRDefault="00825DA9" w:rsidP="00522552">
            <w:pPr>
              <w:rPr>
                <w:rFonts w:cs="Arial"/>
                <w:sz w:val="20"/>
              </w:rPr>
            </w:pPr>
          </w:p>
          <w:p w14:paraId="3D001FC5" w14:textId="77777777" w:rsidR="00825DA9" w:rsidRPr="00642DEE" w:rsidRDefault="00825DA9" w:rsidP="00522552">
            <w:pPr>
              <w:rPr>
                <w:rFonts w:cs="Arial"/>
                <w:sz w:val="20"/>
              </w:rPr>
            </w:pPr>
            <w:r w:rsidRPr="00642DEE">
              <w:rPr>
                <w:rFonts w:cs="Arial"/>
                <w:sz w:val="20"/>
              </w:rPr>
              <w:t xml:space="preserve">•The development of interregional systems of communication and trade facilitated new forms of social organization and new belief systems. (Classical Traditions, Belief Systems and Giant Empires: </w:t>
            </w:r>
            <w:r w:rsidRPr="00642DEE">
              <w:rPr>
                <w:rFonts w:cs="Arial"/>
                <w:b/>
                <w:sz w:val="20"/>
              </w:rPr>
              <w:t xml:space="preserve"> </w:t>
            </w:r>
            <w:r w:rsidRPr="00642DEE">
              <w:rPr>
                <w:rFonts w:cs="Arial"/>
                <w:sz w:val="20"/>
              </w:rPr>
              <w:t>2000 BCE - 600CE)</w:t>
            </w:r>
          </w:p>
          <w:p w14:paraId="48CF94FE" w14:textId="77777777" w:rsidR="00825DA9" w:rsidRPr="00642DEE" w:rsidRDefault="00825DA9" w:rsidP="00522552">
            <w:pPr>
              <w:rPr>
                <w:rFonts w:cs="Arial"/>
                <w:sz w:val="20"/>
              </w:rPr>
            </w:pPr>
          </w:p>
          <w:p w14:paraId="5E93B89A" w14:textId="77777777" w:rsidR="00825DA9" w:rsidRPr="00642DEE" w:rsidRDefault="00825DA9" w:rsidP="00522552">
            <w:pPr>
              <w:rPr>
                <w:rFonts w:cs="Arial"/>
                <w:sz w:val="20"/>
              </w:rPr>
            </w:pPr>
            <w:r w:rsidRPr="00642DEE">
              <w:rPr>
                <w:rFonts w:cs="Arial"/>
                <w:sz w:val="20"/>
              </w:rPr>
              <w:t>•Hemispheric networks intensified as a result of innovations in agriculture, trade across longer distances, the consolidation of belief systems and the development of new multi-ethnic empires while diseases and climate change caused sharp, periodic fluctuations in global population. (Post-Classical and Medieval Civilizations and Expanding Zones of Exchange: 600-1450)</w:t>
            </w:r>
          </w:p>
          <w:p w14:paraId="641DCE19" w14:textId="77777777" w:rsidR="00825DA9" w:rsidRPr="00642DEE" w:rsidRDefault="00825DA9" w:rsidP="00522552">
            <w:pPr>
              <w:rPr>
                <w:sz w:val="20"/>
              </w:rPr>
            </w:pPr>
          </w:p>
          <w:p w14:paraId="66789356" w14:textId="77777777" w:rsidR="00825DA9" w:rsidRPr="00642DEE" w:rsidRDefault="00825DA9" w:rsidP="00522552">
            <w:pPr>
              <w:rPr>
                <w:rFonts w:cs="Arial"/>
                <w:sz w:val="20"/>
              </w:rPr>
            </w:pPr>
            <w:r w:rsidRPr="00642DEE">
              <w:rPr>
                <w:sz w:val="20"/>
              </w:rPr>
              <w:t>•</w:t>
            </w:r>
            <w:r w:rsidRPr="00642DEE">
              <w:rPr>
                <w:rFonts w:cs="Arial"/>
                <w:sz w:val="20"/>
              </w:rPr>
              <w:t>New connections between the hemispheres resulted in the “Columbian Exchange,” new sources and forms of knowledge, development of the first truly global economy, intensification of coerced labor, increasingly complex societies and shifts in the international balance of power.  (Emergence of the First Global Age: 1450-1750)</w:t>
            </w:r>
          </w:p>
          <w:p w14:paraId="3AB9268E" w14:textId="77777777" w:rsidR="00825DA9" w:rsidRPr="00642DEE" w:rsidRDefault="00825DA9" w:rsidP="00522552">
            <w:pPr>
              <w:rPr>
                <w:rFonts w:cs="Arial"/>
                <w:sz w:val="20"/>
              </w:rPr>
            </w:pPr>
          </w:p>
          <w:p w14:paraId="6C08E708" w14:textId="77777777" w:rsidR="00825DA9" w:rsidRPr="00642DEE" w:rsidRDefault="00825DA9" w:rsidP="00522552">
            <w:pPr>
              <w:rPr>
                <w:rFonts w:cs="Arial"/>
                <w:sz w:val="20"/>
              </w:rPr>
            </w:pPr>
            <w:r w:rsidRPr="00642DEE">
              <w:rPr>
                <w:rFonts w:cs="Arial"/>
                <w:sz w:val="20"/>
              </w:rPr>
              <w:t>•Industrialization ushered in widespread population growth and migration, new colonial empires and revolutionary ideas about government and political power. (The Age of Revolutions: 1750-1920)</w:t>
            </w:r>
          </w:p>
          <w:p w14:paraId="2C9408C1" w14:textId="77777777" w:rsidR="00825DA9" w:rsidRPr="00642DEE" w:rsidRDefault="00825DA9" w:rsidP="00522552">
            <w:pPr>
              <w:rPr>
                <w:rFonts w:cs="Arial"/>
                <w:sz w:val="20"/>
              </w:rPr>
            </w:pPr>
          </w:p>
          <w:p w14:paraId="4620AEDA" w14:textId="77777777" w:rsidR="00825DA9" w:rsidRPr="00642DEE" w:rsidRDefault="00825DA9" w:rsidP="00522552">
            <w:pPr>
              <w:rPr>
                <w:rFonts w:cs="Arial"/>
                <w:sz w:val="20"/>
              </w:rPr>
            </w:pPr>
            <w:r w:rsidRPr="00642DEE">
              <w:rPr>
                <w:rFonts w:cs="Arial"/>
                <w:sz w:val="20"/>
              </w:rPr>
              <w:t>•A rapidly evolving world dominated by industrialized powers, scientific and technological progress, profound political, economic, and cultural change, world wars and widespread violence and unrest produced a half-century of crisis and achievement. (A Half Century of Crisis and Achievement: 1900-1950)</w:t>
            </w:r>
          </w:p>
          <w:p w14:paraId="6EE0B9C2" w14:textId="77777777" w:rsidR="00825DA9" w:rsidRPr="00642DEE" w:rsidRDefault="00825DA9" w:rsidP="00522552">
            <w:pPr>
              <w:rPr>
                <w:rFonts w:cs="Arial"/>
                <w:sz w:val="20"/>
              </w:rPr>
            </w:pPr>
          </w:p>
          <w:p w14:paraId="3E433C24" w14:textId="77777777" w:rsidR="00825DA9" w:rsidRPr="00642DEE" w:rsidRDefault="00825DA9" w:rsidP="00522552">
            <w:pPr>
              <w:rPr>
                <w:rFonts w:cs="Arial"/>
                <w:sz w:val="20"/>
              </w:rPr>
            </w:pPr>
            <w:r w:rsidRPr="00642DEE">
              <w:rPr>
                <w:rFonts w:cs="Arial"/>
                <w:sz w:val="20"/>
              </w:rPr>
              <w:t>•Post- World War II political reorganization produced the Cold War balance of power and new alliances that were based on competing economic and political doctrines. (The World After World War II: 1950-1989)</w:t>
            </w:r>
          </w:p>
          <w:p w14:paraId="346703E0" w14:textId="77777777" w:rsidR="00825DA9" w:rsidRPr="00642DEE" w:rsidRDefault="00825DA9" w:rsidP="00522552">
            <w:pPr>
              <w:spacing w:before="60" w:after="60"/>
              <w:rPr>
                <w:rFonts w:ascii="Times New Roman" w:hAnsi="Times New Roman"/>
                <w:sz w:val="20"/>
              </w:rPr>
            </w:pPr>
          </w:p>
          <w:p w14:paraId="6F0C7732" w14:textId="77777777" w:rsidR="00825DA9" w:rsidRPr="00642DEE" w:rsidRDefault="00825DA9" w:rsidP="00522552">
            <w:pPr>
              <w:rPr>
                <w:sz w:val="20"/>
              </w:rPr>
            </w:pPr>
            <w:r w:rsidRPr="00642DEE">
              <w:rPr>
                <w:sz w:val="20"/>
              </w:rPr>
              <w:t>•</w:t>
            </w:r>
            <w:r w:rsidRPr="00642DEE">
              <w:rPr>
                <w:rFonts w:cs="Arial"/>
                <w:sz w:val="20"/>
              </w:rPr>
              <w:t>Globalization, the spread of capitalism and the end of the Cold War have shaped a contemporary world still characterized by rapid technological change, dramatic increases in global population and economic growth coupled with persistent economic and social disparities and cultural conflict. (The New Global Era: 1989 to Present)</w:t>
            </w:r>
          </w:p>
        </w:tc>
        <w:tc>
          <w:tcPr>
            <w:tcW w:w="5220" w:type="dxa"/>
          </w:tcPr>
          <w:p w14:paraId="4C45BCAA" w14:textId="77777777" w:rsidR="00825DA9" w:rsidRDefault="00825DA9" w:rsidP="00522552">
            <w:pPr>
              <w:pStyle w:val="Heading3"/>
              <w:rPr>
                <w:rFonts w:ascii="Times New Roman" w:hAnsi="Times New Roman"/>
                <w:sz w:val="20"/>
              </w:rPr>
            </w:pPr>
            <w:r>
              <w:rPr>
                <w:rFonts w:ascii="Times New Roman" w:hAnsi="Times New Roman"/>
                <w:sz w:val="20"/>
              </w:rPr>
              <w:t xml:space="preserve">IB </w:t>
            </w:r>
            <w:r w:rsidRPr="00642DEE">
              <w:rPr>
                <w:rFonts w:ascii="Times New Roman" w:hAnsi="Times New Roman"/>
                <w:sz w:val="20"/>
              </w:rPr>
              <w:t>Middl</w:t>
            </w:r>
            <w:r>
              <w:rPr>
                <w:rFonts w:ascii="Times New Roman" w:hAnsi="Times New Roman"/>
                <w:sz w:val="20"/>
              </w:rPr>
              <w:t xml:space="preserve">e Years Program </w:t>
            </w:r>
            <w:r w:rsidRPr="00642DEE">
              <w:rPr>
                <w:rFonts w:ascii="Times New Roman" w:hAnsi="Times New Roman"/>
                <w:sz w:val="20"/>
              </w:rPr>
              <w:t>Aims</w:t>
            </w:r>
          </w:p>
          <w:p w14:paraId="2A639735" w14:textId="77777777" w:rsidR="00825DA9" w:rsidRPr="006E5950" w:rsidRDefault="00825DA9" w:rsidP="00522552">
            <w:pPr>
              <w:jc w:val="center"/>
              <w:rPr>
                <w:sz w:val="20"/>
              </w:rPr>
            </w:pPr>
            <w:r w:rsidRPr="006E5950">
              <w:rPr>
                <w:sz w:val="20"/>
              </w:rPr>
              <w:t>(Individuals and Societies)</w:t>
            </w:r>
          </w:p>
          <w:p w14:paraId="49AC90BD" w14:textId="77777777" w:rsidR="00825DA9" w:rsidRPr="00AD425B" w:rsidRDefault="00825DA9" w:rsidP="00522552">
            <w:pPr>
              <w:rPr>
                <w:sz w:val="20"/>
              </w:rPr>
            </w:pPr>
          </w:p>
          <w:p w14:paraId="7C397D3F" w14:textId="77777777" w:rsidR="00825DA9" w:rsidRPr="00AD425B" w:rsidRDefault="00825DA9" w:rsidP="00522552">
            <w:pPr>
              <w:rPr>
                <w:sz w:val="20"/>
              </w:rPr>
            </w:pPr>
            <w:r>
              <w:rPr>
                <w:sz w:val="20"/>
              </w:rPr>
              <w:t>•A</w:t>
            </w:r>
            <w:r w:rsidRPr="00AD425B">
              <w:rPr>
                <w:sz w:val="20"/>
              </w:rPr>
              <w:t xml:space="preserve">ppreciate human and environmental commonalities and diversity </w:t>
            </w:r>
          </w:p>
          <w:p w14:paraId="4486CAE1" w14:textId="77777777" w:rsidR="00825DA9" w:rsidRDefault="00825DA9" w:rsidP="00522552">
            <w:pPr>
              <w:rPr>
                <w:sz w:val="20"/>
              </w:rPr>
            </w:pPr>
            <w:r w:rsidRPr="00AD425B">
              <w:rPr>
                <w:sz w:val="20"/>
              </w:rPr>
              <w:t> </w:t>
            </w:r>
          </w:p>
          <w:p w14:paraId="0221F049" w14:textId="77777777" w:rsidR="00825DA9" w:rsidRPr="00AD425B" w:rsidRDefault="00825DA9" w:rsidP="00522552">
            <w:pPr>
              <w:rPr>
                <w:sz w:val="20"/>
              </w:rPr>
            </w:pPr>
            <w:r>
              <w:rPr>
                <w:sz w:val="20"/>
              </w:rPr>
              <w:t>•U</w:t>
            </w:r>
            <w:r w:rsidRPr="00AD425B">
              <w:rPr>
                <w:sz w:val="20"/>
              </w:rPr>
              <w:t xml:space="preserve">nderstand the interactions and interdependence of individuals, societies and the environment </w:t>
            </w:r>
          </w:p>
          <w:p w14:paraId="6B0BCC20" w14:textId="77777777" w:rsidR="00825DA9" w:rsidRDefault="00825DA9" w:rsidP="00522552">
            <w:pPr>
              <w:rPr>
                <w:sz w:val="20"/>
              </w:rPr>
            </w:pPr>
            <w:r>
              <w:rPr>
                <w:sz w:val="20"/>
              </w:rPr>
              <w:t> </w:t>
            </w:r>
          </w:p>
          <w:p w14:paraId="3EA2DCE4" w14:textId="77777777" w:rsidR="00825DA9" w:rsidRPr="00AD425B" w:rsidRDefault="00825DA9" w:rsidP="00522552">
            <w:pPr>
              <w:rPr>
                <w:sz w:val="20"/>
              </w:rPr>
            </w:pPr>
            <w:r>
              <w:rPr>
                <w:sz w:val="20"/>
              </w:rPr>
              <w:t>•U</w:t>
            </w:r>
            <w:r w:rsidRPr="00AD425B">
              <w:rPr>
                <w:sz w:val="20"/>
              </w:rPr>
              <w:t xml:space="preserve">nderstand how both environmental and human systems operate and evolve </w:t>
            </w:r>
          </w:p>
          <w:p w14:paraId="0900EB93" w14:textId="77777777" w:rsidR="00825DA9" w:rsidRDefault="00825DA9" w:rsidP="00522552">
            <w:pPr>
              <w:rPr>
                <w:sz w:val="20"/>
              </w:rPr>
            </w:pPr>
            <w:r w:rsidRPr="00AD425B">
              <w:rPr>
                <w:sz w:val="20"/>
              </w:rPr>
              <w:t> </w:t>
            </w:r>
          </w:p>
          <w:p w14:paraId="035A2A97" w14:textId="77777777" w:rsidR="00825DA9" w:rsidRPr="00AD425B" w:rsidRDefault="00825DA9" w:rsidP="00522552">
            <w:pPr>
              <w:rPr>
                <w:sz w:val="20"/>
              </w:rPr>
            </w:pPr>
            <w:r>
              <w:rPr>
                <w:sz w:val="20"/>
              </w:rPr>
              <w:t>•I</w:t>
            </w:r>
            <w:r w:rsidRPr="00AD425B">
              <w:rPr>
                <w:sz w:val="20"/>
              </w:rPr>
              <w:t xml:space="preserve">dentify and develop concern for the well-being of human communities and the natural environment </w:t>
            </w:r>
          </w:p>
          <w:p w14:paraId="3520A192" w14:textId="77777777" w:rsidR="00825DA9" w:rsidRDefault="00825DA9" w:rsidP="00522552">
            <w:pPr>
              <w:rPr>
                <w:sz w:val="20"/>
              </w:rPr>
            </w:pPr>
            <w:r>
              <w:rPr>
                <w:sz w:val="20"/>
              </w:rPr>
              <w:t> </w:t>
            </w:r>
          </w:p>
          <w:p w14:paraId="3FE33927" w14:textId="77777777" w:rsidR="00825DA9" w:rsidRPr="00AD425B" w:rsidRDefault="00825DA9" w:rsidP="00522552">
            <w:pPr>
              <w:rPr>
                <w:sz w:val="20"/>
              </w:rPr>
            </w:pPr>
            <w:r>
              <w:rPr>
                <w:sz w:val="20"/>
              </w:rPr>
              <w:t>•A</w:t>
            </w:r>
            <w:r w:rsidRPr="00AD425B">
              <w:rPr>
                <w:sz w:val="20"/>
              </w:rPr>
              <w:t xml:space="preserve">ct as responsible citizens of local and global communities </w:t>
            </w:r>
          </w:p>
          <w:p w14:paraId="0B146237" w14:textId="77777777" w:rsidR="00825DA9" w:rsidRDefault="00825DA9" w:rsidP="00522552">
            <w:pPr>
              <w:rPr>
                <w:sz w:val="20"/>
              </w:rPr>
            </w:pPr>
            <w:r w:rsidRPr="00AD425B">
              <w:rPr>
                <w:sz w:val="20"/>
              </w:rPr>
              <w:t> </w:t>
            </w:r>
          </w:p>
          <w:p w14:paraId="280891AD" w14:textId="77777777" w:rsidR="00825DA9" w:rsidRPr="00AD425B" w:rsidRDefault="00825DA9" w:rsidP="00522552">
            <w:pPr>
              <w:rPr>
                <w:sz w:val="20"/>
              </w:rPr>
            </w:pPr>
            <w:r>
              <w:rPr>
                <w:sz w:val="20"/>
              </w:rPr>
              <w:t>•D</w:t>
            </w:r>
            <w:r w:rsidRPr="00AD425B">
              <w:rPr>
                <w:sz w:val="20"/>
              </w:rPr>
              <w:t xml:space="preserve">evelop inquiry skills that lead towards conceptual understandings of the relationships between individuals, societies and the environments in which they live. </w:t>
            </w:r>
          </w:p>
          <w:p w14:paraId="6BC96E70" w14:textId="77777777" w:rsidR="00825DA9" w:rsidRPr="00642DEE" w:rsidRDefault="00825DA9" w:rsidP="00522552">
            <w:pPr>
              <w:rPr>
                <w:rFonts w:ascii="Times New Roman" w:hAnsi="Times New Roman"/>
                <w:sz w:val="20"/>
              </w:rPr>
            </w:pPr>
          </w:p>
        </w:tc>
      </w:tr>
    </w:tbl>
    <w:p w14:paraId="4A785DB7" w14:textId="77777777" w:rsidR="00825DA9" w:rsidRDefault="00825DA9" w:rsidP="00825DA9">
      <w:pPr>
        <w:rPr>
          <w:rFonts w:ascii="Times New Roman" w:hAnsi="Times New Roman"/>
          <w:b/>
          <w:sz w:val="20"/>
        </w:rPr>
      </w:pPr>
      <w:r w:rsidRPr="005F1553">
        <w:rPr>
          <w:rFonts w:ascii="Times New Roman" w:hAnsi="Times New Roman"/>
          <w:b/>
          <w:sz w:val="20"/>
        </w:rPr>
        <w:t>III.</w:t>
      </w:r>
      <w:r w:rsidRPr="005F1553">
        <w:rPr>
          <w:rFonts w:ascii="Times New Roman" w:hAnsi="Times New Roman"/>
          <w:b/>
          <w:sz w:val="20"/>
        </w:rPr>
        <w:tab/>
        <w:t>Standards and IB MYP Aims</w:t>
      </w:r>
    </w:p>
    <w:p w14:paraId="06B00FD9" w14:textId="77777777" w:rsidR="00825DA9" w:rsidRPr="00F11646" w:rsidRDefault="00825DA9" w:rsidP="00825DA9">
      <w:pPr>
        <w:rPr>
          <w:rFonts w:ascii="Times New Roman" w:hAnsi="Times New Roman"/>
          <w:b/>
          <w:sz w:val="20"/>
        </w:rPr>
      </w:pPr>
    </w:p>
    <w:p w14:paraId="2B5CAD8F" w14:textId="77777777" w:rsidR="00825DA9" w:rsidRDefault="00825DA9" w:rsidP="00825DA9">
      <w:pPr>
        <w:ind w:left="360"/>
        <w:rPr>
          <w:rFonts w:ascii="Times New Roman" w:hAnsi="Times New Roman"/>
          <w:sz w:val="20"/>
        </w:rPr>
      </w:pPr>
    </w:p>
    <w:p w14:paraId="1D7B037E" w14:textId="77777777" w:rsidR="00825DA9" w:rsidRPr="005F1553" w:rsidRDefault="00825DA9" w:rsidP="00825DA9">
      <w:pPr>
        <w:pStyle w:val="Heading2"/>
        <w:numPr>
          <w:ilvl w:val="0"/>
          <w:numId w:val="2"/>
        </w:numPr>
        <w:rPr>
          <w:rFonts w:ascii="Times New Roman" w:hAnsi="Times New Roman"/>
          <w:sz w:val="20"/>
        </w:rPr>
      </w:pPr>
      <w:r w:rsidRPr="005F1553">
        <w:rPr>
          <w:rFonts w:ascii="Times New Roman" w:hAnsi="Times New Roman"/>
          <w:sz w:val="20"/>
        </w:rPr>
        <w:lastRenderedPageBreak/>
        <w:t>Text</w:t>
      </w:r>
      <w:r>
        <w:rPr>
          <w:rFonts w:ascii="Times New Roman" w:hAnsi="Times New Roman"/>
          <w:sz w:val="20"/>
        </w:rPr>
        <w:t xml:space="preserve"> and Resources</w:t>
      </w:r>
    </w:p>
    <w:p w14:paraId="1341C9A0" w14:textId="467175C2" w:rsidR="00825DA9" w:rsidRPr="003C0078" w:rsidRDefault="00825DA9" w:rsidP="00825DA9">
      <w:pPr>
        <w:pStyle w:val="Heading2"/>
        <w:numPr>
          <w:ilvl w:val="0"/>
          <w:numId w:val="0"/>
        </w:numPr>
        <w:rPr>
          <w:rFonts w:ascii="Times New Roman" w:hAnsi="Times New Roman"/>
          <w:b w:val="0"/>
          <w:sz w:val="20"/>
        </w:rPr>
      </w:pPr>
      <w:r w:rsidRPr="00E73247">
        <w:rPr>
          <w:rFonts w:ascii="Times New Roman" w:hAnsi="Times New Roman"/>
          <w:b w:val="0"/>
          <w:i/>
          <w:sz w:val="20"/>
        </w:rPr>
        <w:t>History Alive! World Connections</w:t>
      </w:r>
      <w:r>
        <w:rPr>
          <w:rFonts w:ascii="Times New Roman" w:hAnsi="Times New Roman"/>
          <w:b w:val="0"/>
          <w:sz w:val="20"/>
        </w:rPr>
        <w:t xml:space="preserve"> by </w:t>
      </w:r>
      <w:proofErr w:type="spellStart"/>
      <w:r>
        <w:rPr>
          <w:rFonts w:ascii="Times New Roman" w:hAnsi="Times New Roman"/>
          <w:b w:val="0"/>
          <w:sz w:val="20"/>
        </w:rPr>
        <w:t>TCi</w:t>
      </w:r>
      <w:proofErr w:type="spellEnd"/>
      <w:r>
        <w:rPr>
          <w:rFonts w:ascii="Times New Roman" w:hAnsi="Times New Roman"/>
          <w:b w:val="0"/>
          <w:sz w:val="20"/>
        </w:rPr>
        <w:t>,</w:t>
      </w:r>
      <w:r w:rsidRPr="003C0078">
        <w:rPr>
          <w:rFonts w:ascii="Times New Roman" w:hAnsi="Times New Roman"/>
          <w:b w:val="0"/>
          <w:sz w:val="20"/>
        </w:rPr>
        <w:t xml:space="preserve"> </w:t>
      </w:r>
      <w:r w:rsidRPr="00E73247">
        <w:rPr>
          <w:rFonts w:ascii="Times New Roman" w:hAnsi="Times New Roman"/>
          <w:b w:val="0"/>
          <w:i/>
          <w:sz w:val="20"/>
        </w:rPr>
        <w:t>World History</w:t>
      </w:r>
      <w:r>
        <w:rPr>
          <w:rFonts w:ascii="Times New Roman" w:hAnsi="Times New Roman"/>
          <w:b w:val="0"/>
          <w:sz w:val="20"/>
        </w:rPr>
        <w:t xml:space="preserve"> by Dr. Jackson Spielvogel,</w:t>
      </w:r>
      <w:r w:rsidRPr="003C0078">
        <w:rPr>
          <w:rFonts w:ascii="Times New Roman" w:hAnsi="Times New Roman"/>
          <w:b w:val="0"/>
          <w:sz w:val="20"/>
        </w:rPr>
        <w:t xml:space="preserve"> </w:t>
      </w:r>
      <w:r w:rsidR="00543D15">
        <w:rPr>
          <w:rFonts w:ascii="Times New Roman" w:hAnsi="Times New Roman"/>
          <w:b w:val="0"/>
          <w:sz w:val="20"/>
        </w:rPr>
        <w:t xml:space="preserve">other textbooks, </w:t>
      </w:r>
      <w:r w:rsidRPr="003C0078">
        <w:rPr>
          <w:rFonts w:ascii="Times New Roman" w:hAnsi="Times New Roman"/>
          <w:b w:val="0"/>
          <w:sz w:val="20"/>
        </w:rPr>
        <w:t>outside readings, primary resources</w:t>
      </w:r>
      <w:r>
        <w:rPr>
          <w:rFonts w:ascii="Times New Roman" w:hAnsi="Times New Roman"/>
          <w:b w:val="0"/>
          <w:sz w:val="20"/>
        </w:rPr>
        <w:t xml:space="preserve">, Schoology </w:t>
      </w:r>
      <w:r w:rsidR="00543D15">
        <w:rPr>
          <w:rFonts w:ascii="Times New Roman" w:hAnsi="Times New Roman"/>
          <w:b w:val="0"/>
          <w:sz w:val="20"/>
        </w:rPr>
        <w:t>R</w:t>
      </w:r>
      <w:r>
        <w:rPr>
          <w:rFonts w:ascii="Times New Roman" w:hAnsi="Times New Roman"/>
          <w:b w:val="0"/>
          <w:sz w:val="20"/>
        </w:rPr>
        <w:t>esources</w:t>
      </w:r>
    </w:p>
    <w:p w14:paraId="5DE0B239" w14:textId="77777777" w:rsidR="00825DA9" w:rsidRPr="003C0078" w:rsidRDefault="00825DA9" w:rsidP="00825DA9">
      <w:pPr>
        <w:rPr>
          <w:rFonts w:ascii="Times New Roman" w:hAnsi="Times New Roman"/>
          <w:sz w:val="20"/>
        </w:rPr>
      </w:pPr>
    </w:p>
    <w:p w14:paraId="10223044" w14:textId="77777777" w:rsidR="00825DA9" w:rsidRDefault="00825DA9" w:rsidP="00825DA9">
      <w:pPr>
        <w:rPr>
          <w:rFonts w:ascii="Times New Roman" w:hAnsi="Times New Roman"/>
          <w:sz w:val="20"/>
        </w:rPr>
      </w:pPr>
    </w:p>
    <w:p w14:paraId="0AA26857" w14:textId="77777777" w:rsidR="00825DA9" w:rsidRDefault="00825DA9" w:rsidP="00825DA9">
      <w:pPr>
        <w:pStyle w:val="Heading2"/>
        <w:rPr>
          <w:rFonts w:ascii="Times New Roman" w:hAnsi="Times New Roman"/>
          <w:sz w:val="20"/>
        </w:rPr>
      </w:pPr>
      <w:r>
        <w:rPr>
          <w:rFonts w:ascii="Times New Roman" w:hAnsi="Times New Roman"/>
          <w:sz w:val="20"/>
        </w:rPr>
        <w:t>Methodology</w:t>
      </w:r>
    </w:p>
    <w:p w14:paraId="13897799" w14:textId="77777777" w:rsidR="00825DA9" w:rsidRDefault="00825DA9" w:rsidP="00825DA9">
      <w:pPr>
        <w:rPr>
          <w:rFonts w:ascii="Times New Roman" w:hAnsi="Times New Roman"/>
          <w:sz w:val="20"/>
        </w:rPr>
      </w:pPr>
      <w:r>
        <w:rPr>
          <w:rFonts w:ascii="Times New Roman" w:hAnsi="Times New Roman"/>
          <w:sz w:val="20"/>
        </w:rPr>
        <w:t>In IB MYP, teachers work collaboratively to develop a variety of teaching and learning techniques, focusing on IB MYP Key, Related, and Global Contexts, as well as, building IB Approaches to Learning skills, especially with critical thinking, reflection, self-management, collaboration, and research.  Students take responsibility for their learning through individual and group work, addressing unit and guiding questions, expanding on their critical thinking skills, and building on their self-advocacy.</w:t>
      </w:r>
    </w:p>
    <w:p w14:paraId="1BBDDF95" w14:textId="77777777" w:rsidR="00825DA9" w:rsidRDefault="00825DA9" w:rsidP="00825DA9">
      <w:pPr>
        <w:ind w:hanging="270"/>
        <w:rPr>
          <w:rFonts w:ascii="Times New Roman" w:hAnsi="Times New Roman"/>
          <w:sz w:val="20"/>
        </w:rPr>
      </w:pPr>
    </w:p>
    <w:p w14:paraId="5E37170B" w14:textId="77777777" w:rsidR="00825DA9" w:rsidRDefault="00825DA9" w:rsidP="00825DA9">
      <w:pPr>
        <w:rPr>
          <w:rFonts w:ascii="Times New Roman" w:hAnsi="Times New Roman"/>
          <w:sz w:val="20"/>
        </w:rPr>
      </w:pPr>
    </w:p>
    <w:p w14:paraId="027BD884" w14:textId="77777777" w:rsidR="00825DA9" w:rsidRDefault="00825DA9" w:rsidP="00825DA9">
      <w:pPr>
        <w:pStyle w:val="Heading2"/>
        <w:rPr>
          <w:rFonts w:ascii="Times New Roman" w:hAnsi="Times New Roman"/>
          <w:sz w:val="20"/>
        </w:rPr>
      </w:pPr>
      <w:r>
        <w:rPr>
          <w:rFonts w:ascii="Times New Roman" w:hAnsi="Times New Roman"/>
          <w:sz w:val="20"/>
        </w:rPr>
        <w:t>Methods of Assessment</w:t>
      </w:r>
    </w:p>
    <w:p w14:paraId="642DF96C" w14:textId="7D4367C8" w:rsidR="00825DA9" w:rsidRPr="002028C9" w:rsidRDefault="00825DA9" w:rsidP="00825DA9">
      <w:pPr>
        <w:rPr>
          <w:rFonts w:ascii="Times New Roman" w:hAnsi="Times New Roman"/>
          <w:sz w:val="20"/>
        </w:rPr>
      </w:pPr>
      <w:r w:rsidRPr="002028C9">
        <w:rPr>
          <w:rFonts w:ascii="Times New Roman" w:hAnsi="Times New Roman"/>
          <w:color w:val="000000"/>
          <w:sz w:val="20"/>
          <w:szCs w:val="30"/>
        </w:rPr>
        <w:t xml:space="preserve">In this class, students will complete a variety of IB MYP </w:t>
      </w:r>
      <w:r w:rsidRPr="002028C9">
        <w:rPr>
          <w:rFonts w:ascii="Times New Roman" w:hAnsi="Times New Roman"/>
          <w:sz w:val="20"/>
          <w:szCs w:val="30"/>
        </w:rPr>
        <w:t>assessments such as</w:t>
      </w:r>
      <w:r w:rsidRPr="002028C9">
        <w:rPr>
          <w:rFonts w:ascii="Times New Roman" w:hAnsi="Times New Roman"/>
          <w:b/>
          <w:bCs/>
          <w:iCs/>
          <w:sz w:val="20"/>
          <w:szCs w:val="30"/>
        </w:rPr>
        <w:t xml:space="preserve"> </w:t>
      </w:r>
      <w:r w:rsidRPr="002028C9">
        <w:rPr>
          <w:rFonts w:ascii="Times New Roman" w:hAnsi="Times New Roman"/>
          <w:bCs/>
          <w:iCs/>
          <w:sz w:val="20"/>
          <w:szCs w:val="30"/>
        </w:rPr>
        <w:t xml:space="preserve">projects, papers, tests, presentations, etc. </w:t>
      </w:r>
      <w:r w:rsidRPr="002028C9">
        <w:rPr>
          <w:rFonts w:ascii="Times New Roman" w:hAnsi="Times New Roman"/>
          <w:sz w:val="20"/>
          <w:szCs w:val="30"/>
        </w:rPr>
        <w:t>Assessments like these give students a chance to demonstrate their knowledge, understanding, and skills</w:t>
      </w:r>
      <w:r w:rsidRPr="002028C9">
        <w:rPr>
          <w:rFonts w:ascii="Times New Roman" w:hAnsi="Times New Roman"/>
          <w:color w:val="000000"/>
          <w:sz w:val="20"/>
          <w:szCs w:val="30"/>
        </w:rPr>
        <w:t xml:space="preserve">, and in turn, these assessments give teachers, families, and students useful information to help improve learning. </w:t>
      </w:r>
      <w:r>
        <w:rPr>
          <w:rFonts w:ascii="Times New Roman" w:hAnsi="Times New Roman"/>
          <w:color w:val="000000"/>
          <w:sz w:val="20"/>
          <w:szCs w:val="30"/>
        </w:rPr>
        <w:t xml:space="preserve"> </w:t>
      </w:r>
      <w:r>
        <w:rPr>
          <w:rFonts w:ascii="Times New Roman" w:hAnsi="Times New Roman"/>
          <w:sz w:val="20"/>
        </w:rPr>
        <w:t>Students will engage in summative assessments</w:t>
      </w:r>
      <w:r w:rsidRPr="002028C9">
        <w:rPr>
          <w:rFonts w:ascii="Times New Roman" w:hAnsi="Times New Roman"/>
          <w:sz w:val="20"/>
        </w:rPr>
        <w:t xml:space="preserve"> for each unit. E</w:t>
      </w:r>
      <w:r>
        <w:rPr>
          <w:rFonts w:ascii="Times New Roman" w:hAnsi="Times New Roman"/>
          <w:sz w:val="20"/>
        </w:rPr>
        <w:t>xamples of summative assessments</w:t>
      </w:r>
      <w:r w:rsidRPr="002028C9">
        <w:rPr>
          <w:rFonts w:ascii="Times New Roman" w:hAnsi="Times New Roman"/>
          <w:sz w:val="20"/>
        </w:rPr>
        <w:t xml:space="preserve"> can include: tests, quizzes, projects, research papers, essays, case studies, presentations and/or primary document analysis. </w:t>
      </w:r>
      <w:r>
        <w:rPr>
          <w:rFonts w:ascii="Times New Roman" w:hAnsi="Times New Roman"/>
          <w:sz w:val="20"/>
        </w:rPr>
        <w:t xml:space="preserve"> </w:t>
      </w:r>
      <w:r w:rsidRPr="002028C9">
        <w:rPr>
          <w:rFonts w:ascii="Times New Roman" w:hAnsi="Times New Roman"/>
          <w:sz w:val="20"/>
        </w:rPr>
        <w:t xml:space="preserve">Summative assessments will represent </w:t>
      </w:r>
      <w:r w:rsidR="00AB7AC3">
        <w:rPr>
          <w:rFonts w:ascii="Times New Roman" w:hAnsi="Times New Roman"/>
          <w:sz w:val="20"/>
        </w:rPr>
        <w:t>8</w:t>
      </w:r>
      <w:r w:rsidRPr="002028C9">
        <w:rPr>
          <w:rFonts w:ascii="Times New Roman" w:hAnsi="Times New Roman"/>
          <w:sz w:val="20"/>
        </w:rPr>
        <w:t>0% of the total student grade for each quarter of the course.</w:t>
      </w:r>
      <w:r>
        <w:rPr>
          <w:rFonts w:ascii="Times New Roman" w:hAnsi="Times New Roman"/>
          <w:sz w:val="20"/>
        </w:rPr>
        <w:t xml:space="preserve"> </w:t>
      </w:r>
      <w:r w:rsidRPr="002028C9">
        <w:rPr>
          <w:rFonts w:ascii="Times New Roman" w:hAnsi="Times New Roman"/>
          <w:sz w:val="20"/>
        </w:rPr>
        <w:t xml:space="preserve"> Students will also engage in formative assessments for each unit, which will help students develop skills and knowledge, and indicate progress toward the summative assessments given. E</w:t>
      </w:r>
      <w:r>
        <w:rPr>
          <w:rFonts w:ascii="Times New Roman" w:hAnsi="Times New Roman"/>
          <w:sz w:val="20"/>
        </w:rPr>
        <w:t>xamples of formative assessments can include: study guides</w:t>
      </w:r>
      <w:r w:rsidRPr="002028C9">
        <w:rPr>
          <w:rFonts w:ascii="Times New Roman" w:hAnsi="Times New Roman"/>
          <w:sz w:val="20"/>
        </w:rPr>
        <w:t xml:space="preserve">, </w:t>
      </w:r>
      <w:r>
        <w:rPr>
          <w:rFonts w:ascii="Times New Roman" w:hAnsi="Times New Roman"/>
          <w:sz w:val="20"/>
        </w:rPr>
        <w:t xml:space="preserve">Cornell </w:t>
      </w:r>
      <w:r w:rsidRPr="002028C9">
        <w:rPr>
          <w:rFonts w:ascii="Times New Roman" w:hAnsi="Times New Roman"/>
          <w:sz w:val="20"/>
        </w:rPr>
        <w:t>notes,</w:t>
      </w:r>
      <w:r>
        <w:rPr>
          <w:rFonts w:ascii="Times New Roman" w:hAnsi="Times New Roman"/>
          <w:sz w:val="20"/>
        </w:rPr>
        <w:t xml:space="preserve"> questions,</w:t>
      </w:r>
      <w:r w:rsidRPr="002028C9">
        <w:rPr>
          <w:rFonts w:ascii="Times New Roman" w:hAnsi="Times New Roman"/>
          <w:sz w:val="20"/>
        </w:rPr>
        <w:t xml:space="preserve"> readings, homework, smaller in-class assignments, graphic organizers, and/or quick writes. </w:t>
      </w:r>
      <w:r>
        <w:rPr>
          <w:rFonts w:ascii="Times New Roman" w:hAnsi="Times New Roman"/>
          <w:sz w:val="20"/>
        </w:rPr>
        <w:t xml:space="preserve"> </w:t>
      </w:r>
      <w:r w:rsidRPr="002028C9">
        <w:rPr>
          <w:rFonts w:ascii="Times New Roman" w:hAnsi="Times New Roman"/>
          <w:sz w:val="20"/>
        </w:rPr>
        <w:t xml:space="preserve">Formative assessments will represent </w:t>
      </w:r>
      <w:r w:rsidR="00AB7AC3">
        <w:rPr>
          <w:rFonts w:ascii="Times New Roman" w:hAnsi="Times New Roman"/>
          <w:sz w:val="20"/>
        </w:rPr>
        <w:t>2</w:t>
      </w:r>
      <w:r w:rsidRPr="002028C9">
        <w:rPr>
          <w:rFonts w:ascii="Times New Roman" w:hAnsi="Times New Roman"/>
          <w:sz w:val="20"/>
        </w:rPr>
        <w:t>0% of the total student grade for each quarter of the course.</w:t>
      </w:r>
      <w:r>
        <w:rPr>
          <w:rFonts w:ascii="Times New Roman" w:hAnsi="Times New Roman"/>
          <w:sz w:val="20"/>
        </w:rPr>
        <w:t xml:space="preserve"> </w:t>
      </w:r>
      <w:r w:rsidRPr="002028C9">
        <w:rPr>
          <w:rFonts w:ascii="Times New Roman" w:hAnsi="Times New Roman"/>
          <w:sz w:val="20"/>
        </w:rPr>
        <w:t xml:space="preserve"> </w:t>
      </w:r>
      <w:r w:rsidRPr="002028C9">
        <w:rPr>
          <w:rFonts w:ascii="Times New Roman" w:hAnsi="Times New Roman"/>
          <w:color w:val="000000"/>
          <w:sz w:val="20"/>
          <w:szCs w:val="30"/>
        </w:rPr>
        <w:t xml:space="preserve">IB MYP Criterion rubrics use an 8-point international scale, with </w:t>
      </w:r>
      <w:r>
        <w:rPr>
          <w:rFonts w:ascii="Times New Roman" w:hAnsi="Times New Roman"/>
          <w:color w:val="000000"/>
          <w:sz w:val="20"/>
          <w:szCs w:val="30"/>
        </w:rPr>
        <w:t xml:space="preserve">an achievement level of </w:t>
      </w:r>
      <w:r w:rsidRPr="002028C9">
        <w:rPr>
          <w:rFonts w:ascii="Times New Roman" w:hAnsi="Times New Roman"/>
          <w:color w:val="000000"/>
          <w:sz w:val="20"/>
          <w:szCs w:val="30"/>
        </w:rPr>
        <w:t xml:space="preserve">8 representing “excellent achievement” and </w:t>
      </w:r>
      <w:r>
        <w:rPr>
          <w:rFonts w:ascii="Times New Roman" w:hAnsi="Times New Roman"/>
          <w:color w:val="000000"/>
          <w:sz w:val="20"/>
          <w:szCs w:val="30"/>
        </w:rPr>
        <w:t xml:space="preserve">an achievement level of </w:t>
      </w:r>
      <w:r w:rsidRPr="002028C9">
        <w:rPr>
          <w:rFonts w:ascii="Times New Roman" w:hAnsi="Times New Roman"/>
          <w:color w:val="000000"/>
          <w:sz w:val="20"/>
          <w:szCs w:val="30"/>
        </w:rPr>
        <w:t>1 representing “limited achievement.” </w:t>
      </w:r>
      <w:r>
        <w:rPr>
          <w:rFonts w:ascii="Times New Roman" w:hAnsi="Times New Roman"/>
          <w:color w:val="000000"/>
          <w:sz w:val="20"/>
          <w:szCs w:val="30"/>
        </w:rPr>
        <w:t xml:space="preserve"> </w:t>
      </w:r>
      <w:r w:rsidRPr="002028C9">
        <w:rPr>
          <w:rFonts w:ascii="Times New Roman" w:hAnsi="Times New Roman"/>
          <w:color w:val="000000"/>
          <w:sz w:val="20"/>
          <w:szCs w:val="30"/>
        </w:rPr>
        <w:t xml:space="preserve">This scale is </w:t>
      </w:r>
      <w:r>
        <w:rPr>
          <w:rFonts w:ascii="Times New Roman" w:hAnsi="Times New Roman"/>
          <w:color w:val="000000"/>
          <w:sz w:val="20"/>
          <w:szCs w:val="30"/>
        </w:rPr>
        <w:t xml:space="preserve">also </w:t>
      </w:r>
      <w:r w:rsidRPr="002028C9">
        <w:rPr>
          <w:rFonts w:ascii="Times New Roman" w:hAnsi="Times New Roman"/>
          <w:color w:val="000000"/>
          <w:sz w:val="20"/>
          <w:szCs w:val="30"/>
        </w:rPr>
        <w:t xml:space="preserve">converted </w:t>
      </w:r>
      <w:r>
        <w:rPr>
          <w:rFonts w:ascii="Times New Roman" w:hAnsi="Times New Roman"/>
          <w:color w:val="000000"/>
          <w:sz w:val="20"/>
          <w:szCs w:val="30"/>
        </w:rPr>
        <w:t xml:space="preserve">into point values and an </w:t>
      </w:r>
      <w:r w:rsidRPr="002028C9">
        <w:rPr>
          <w:rFonts w:ascii="Times New Roman" w:hAnsi="Times New Roman"/>
          <w:color w:val="000000"/>
          <w:sz w:val="20"/>
          <w:szCs w:val="30"/>
        </w:rPr>
        <w:t xml:space="preserve">A, B, C, D, N </w:t>
      </w:r>
      <w:r>
        <w:rPr>
          <w:rFonts w:ascii="Times New Roman" w:hAnsi="Times New Roman"/>
          <w:color w:val="000000"/>
          <w:sz w:val="20"/>
          <w:szCs w:val="30"/>
        </w:rPr>
        <w:t xml:space="preserve">grading </w:t>
      </w:r>
      <w:r w:rsidRPr="002028C9">
        <w:rPr>
          <w:rFonts w:ascii="Times New Roman" w:hAnsi="Times New Roman"/>
          <w:color w:val="000000"/>
          <w:sz w:val="20"/>
          <w:szCs w:val="30"/>
        </w:rPr>
        <w:t>scale</w:t>
      </w:r>
      <w:r>
        <w:rPr>
          <w:rFonts w:ascii="Times New Roman" w:hAnsi="Times New Roman"/>
          <w:color w:val="000000"/>
          <w:sz w:val="20"/>
          <w:szCs w:val="30"/>
        </w:rPr>
        <w:t xml:space="preserve">. </w:t>
      </w:r>
    </w:p>
    <w:p w14:paraId="52C68A4A" w14:textId="77777777" w:rsidR="00825DA9" w:rsidRDefault="00825DA9" w:rsidP="00825DA9">
      <w:pPr>
        <w:rPr>
          <w:rFonts w:ascii="Times New Roman" w:hAnsi="Times New Roman"/>
          <w:sz w:val="20"/>
        </w:rPr>
      </w:pPr>
    </w:p>
    <w:p w14:paraId="25B41280" w14:textId="77777777" w:rsidR="00825DA9" w:rsidRPr="000D44B4" w:rsidRDefault="00825DA9" w:rsidP="00825DA9">
      <w:pPr>
        <w:rPr>
          <w:rFonts w:ascii="Times New Roman" w:hAnsi="Times New Roman"/>
          <w:color w:val="000000"/>
          <w:sz w:val="20"/>
          <w:szCs w:val="30"/>
        </w:rPr>
      </w:pPr>
      <w:r w:rsidRPr="00E7209E">
        <w:rPr>
          <w:rFonts w:ascii="Times New Roman" w:hAnsi="Times New Roman"/>
          <w:sz w:val="20"/>
        </w:rPr>
        <w:t>S</w:t>
      </w:r>
      <w:r w:rsidRPr="00E7209E">
        <w:rPr>
          <w:rFonts w:ascii="Times New Roman" w:hAnsi="Times New Roman"/>
          <w:color w:val="000000"/>
          <w:sz w:val="20"/>
          <w:szCs w:val="30"/>
        </w:rPr>
        <w:t>tudents are evaluated on four different IB MYP Criterion rubrics for this class:</w:t>
      </w:r>
    </w:p>
    <w:tbl>
      <w:tblPr>
        <w:tblW w:w="0" w:type="auto"/>
        <w:tblInd w:w="140" w:type="dxa"/>
        <w:tblCellMar>
          <w:top w:w="15" w:type="dxa"/>
          <w:left w:w="15" w:type="dxa"/>
          <w:bottom w:w="15" w:type="dxa"/>
          <w:right w:w="15" w:type="dxa"/>
        </w:tblCellMar>
        <w:tblLook w:val="0000" w:firstRow="0" w:lastRow="0" w:firstColumn="0" w:lastColumn="0" w:noHBand="0" w:noVBand="0"/>
      </w:tblPr>
      <w:tblGrid>
        <w:gridCol w:w="1761"/>
        <w:gridCol w:w="5389"/>
        <w:gridCol w:w="2914"/>
      </w:tblGrid>
      <w:tr w:rsidR="00825DA9" w:rsidRPr="00B84EF3" w14:paraId="539D80A0" w14:textId="77777777" w:rsidTr="00522552">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08367545" w14:textId="77777777" w:rsidR="00825DA9" w:rsidRPr="00B84EF3" w:rsidRDefault="00825DA9" w:rsidP="00522552">
            <w:pPr>
              <w:spacing w:line="0" w:lineRule="atLeast"/>
              <w:rPr>
                <w:rFonts w:ascii="Times New Roman" w:hAnsi="Times New Roman"/>
                <w:sz w:val="20"/>
              </w:rPr>
            </w:pPr>
            <w:r w:rsidRPr="00B84EF3">
              <w:rPr>
                <w:rFonts w:ascii="Times New Roman" w:hAnsi="Times New Roman"/>
                <w:color w:val="000000"/>
                <w:sz w:val="20"/>
                <w:szCs w:val="30"/>
              </w:rPr>
              <w:t>Criterion A</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2C3D9775" w14:textId="77777777" w:rsidR="00825DA9" w:rsidRPr="00B84EF3" w:rsidRDefault="00825DA9" w:rsidP="00522552">
            <w:pPr>
              <w:rPr>
                <w:rFonts w:ascii="Times New Roman" w:hAnsi="Times New Roman"/>
                <w:sz w:val="20"/>
              </w:rPr>
            </w:pPr>
            <w:r>
              <w:rPr>
                <w:rFonts w:ascii="Times New Roman" w:hAnsi="Times New Roman"/>
                <w:sz w:val="20"/>
              </w:rPr>
              <w:t xml:space="preserve">Knowing and </w:t>
            </w:r>
            <w:proofErr w:type="gramStart"/>
            <w:r>
              <w:rPr>
                <w:rFonts w:ascii="Times New Roman" w:hAnsi="Times New Roman"/>
                <w:sz w:val="20"/>
              </w:rPr>
              <w:t>Understanding</w:t>
            </w:r>
            <w:proofErr w:type="gramEnd"/>
            <w:r>
              <w:rPr>
                <w:rFonts w:ascii="Times New Roman" w:hAnsi="Times New Roman"/>
                <w:sz w:val="20"/>
              </w:rPr>
              <w:t>– terms, content, concepts, descriptions, explanations, and examples</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51E8309B" w14:textId="77777777" w:rsidR="00825DA9" w:rsidRPr="00D40A07" w:rsidRDefault="00825DA9" w:rsidP="00522552">
            <w:pPr>
              <w:spacing w:line="0" w:lineRule="atLeast"/>
              <w:rPr>
                <w:rFonts w:ascii="Times New Roman" w:hAnsi="Times New Roman"/>
                <w:sz w:val="20"/>
              </w:rPr>
            </w:pPr>
            <w:r w:rsidRPr="00D40A07">
              <w:rPr>
                <w:rFonts w:ascii="Times New Roman" w:hAnsi="Times New Roman"/>
                <w:bCs/>
                <w:iCs/>
                <w:sz w:val="20"/>
                <w:szCs w:val="30"/>
              </w:rPr>
              <w:t xml:space="preserve">Ex. Tests, </w:t>
            </w:r>
            <w:r>
              <w:rPr>
                <w:rFonts w:ascii="Times New Roman" w:hAnsi="Times New Roman"/>
                <w:bCs/>
                <w:iCs/>
                <w:sz w:val="20"/>
                <w:szCs w:val="30"/>
              </w:rPr>
              <w:t xml:space="preserve">Quizzes, </w:t>
            </w:r>
            <w:r w:rsidRPr="00D40A07">
              <w:rPr>
                <w:rFonts w:ascii="Times New Roman" w:hAnsi="Times New Roman"/>
                <w:bCs/>
                <w:iCs/>
                <w:sz w:val="20"/>
                <w:szCs w:val="30"/>
              </w:rPr>
              <w:t>Study Guides</w:t>
            </w:r>
            <w:r>
              <w:rPr>
                <w:rFonts w:ascii="Times New Roman" w:hAnsi="Times New Roman"/>
                <w:bCs/>
                <w:iCs/>
                <w:sz w:val="20"/>
                <w:szCs w:val="30"/>
              </w:rPr>
              <w:t>, Presentations</w:t>
            </w:r>
          </w:p>
        </w:tc>
      </w:tr>
      <w:tr w:rsidR="00825DA9" w:rsidRPr="00B84EF3" w14:paraId="3450F161" w14:textId="77777777" w:rsidTr="00522552">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5C5C5D8E" w14:textId="77777777" w:rsidR="00825DA9" w:rsidRPr="00B84EF3" w:rsidRDefault="00825DA9" w:rsidP="00522552">
            <w:pPr>
              <w:spacing w:line="0" w:lineRule="atLeast"/>
              <w:rPr>
                <w:rFonts w:ascii="Times New Roman" w:hAnsi="Times New Roman"/>
                <w:sz w:val="20"/>
              </w:rPr>
            </w:pPr>
            <w:r w:rsidRPr="00B84EF3">
              <w:rPr>
                <w:rFonts w:ascii="Times New Roman" w:hAnsi="Times New Roman"/>
                <w:color w:val="000000"/>
                <w:sz w:val="20"/>
                <w:szCs w:val="30"/>
              </w:rPr>
              <w:t>Criterion B</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5E7DEBD9" w14:textId="77777777" w:rsidR="00825DA9" w:rsidRPr="00B84EF3" w:rsidRDefault="00825DA9" w:rsidP="00522552">
            <w:pPr>
              <w:rPr>
                <w:rFonts w:ascii="Times New Roman" w:hAnsi="Times New Roman"/>
                <w:sz w:val="20"/>
              </w:rPr>
            </w:pPr>
            <w:r>
              <w:rPr>
                <w:rFonts w:ascii="Times New Roman" w:hAnsi="Times New Roman"/>
                <w:sz w:val="20"/>
              </w:rPr>
              <w:t xml:space="preserve">Investigating – formulate clear and focused research, and plan, collect and record research information </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1FCDC6D1" w14:textId="1F307ABC" w:rsidR="00825DA9" w:rsidRPr="00B84EF3" w:rsidRDefault="00825DA9" w:rsidP="00522552">
            <w:pPr>
              <w:rPr>
                <w:rFonts w:ascii="Times New Roman" w:hAnsi="Times New Roman"/>
                <w:sz w:val="20"/>
              </w:rPr>
            </w:pPr>
            <w:r>
              <w:rPr>
                <w:rFonts w:ascii="Times New Roman" w:hAnsi="Times New Roman"/>
                <w:sz w:val="20"/>
              </w:rPr>
              <w:t>Ex. Papers, Research Project</w:t>
            </w:r>
            <w:r w:rsidR="00AB388A">
              <w:rPr>
                <w:rFonts w:ascii="Times New Roman" w:hAnsi="Times New Roman"/>
                <w:sz w:val="20"/>
              </w:rPr>
              <w:t>s, Fieldwork, Hands-on Activities</w:t>
            </w:r>
          </w:p>
        </w:tc>
      </w:tr>
      <w:tr w:rsidR="00825DA9" w:rsidRPr="00B84EF3" w14:paraId="7DC2BFD2" w14:textId="77777777" w:rsidTr="00522552">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2048EB95" w14:textId="77777777" w:rsidR="00825DA9" w:rsidRPr="00B84EF3" w:rsidRDefault="00825DA9" w:rsidP="00522552">
            <w:pPr>
              <w:spacing w:line="0" w:lineRule="atLeast"/>
              <w:rPr>
                <w:rFonts w:ascii="Times New Roman" w:hAnsi="Times New Roman"/>
                <w:sz w:val="20"/>
              </w:rPr>
            </w:pPr>
            <w:r w:rsidRPr="00B84EF3">
              <w:rPr>
                <w:rFonts w:ascii="Times New Roman" w:hAnsi="Times New Roman"/>
                <w:color w:val="000000"/>
                <w:sz w:val="20"/>
                <w:szCs w:val="30"/>
              </w:rPr>
              <w:t>Criterion C</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288288B3" w14:textId="77777777" w:rsidR="00825DA9" w:rsidRPr="00B84EF3" w:rsidRDefault="00825DA9" w:rsidP="00522552">
            <w:pPr>
              <w:rPr>
                <w:rFonts w:ascii="Times New Roman" w:hAnsi="Times New Roman"/>
                <w:sz w:val="20"/>
              </w:rPr>
            </w:pPr>
            <w:r w:rsidRPr="00CB5CAD">
              <w:rPr>
                <w:rFonts w:ascii="Times New Roman" w:hAnsi="Times New Roman"/>
                <w:sz w:val="20"/>
              </w:rPr>
              <w:t xml:space="preserve">Communicating – </w:t>
            </w:r>
            <w:r>
              <w:rPr>
                <w:rFonts w:ascii="Times New Roman" w:hAnsi="Times New Roman"/>
                <w:sz w:val="20"/>
              </w:rPr>
              <w:t>communicate and structure information including sources in the appropriate style and format</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32C2FF23" w14:textId="37D30C95" w:rsidR="00825DA9" w:rsidRPr="00B84EF3" w:rsidRDefault="00825DA9" w:rsidP="00522552">
            <w:pPr>
              <w:rPr>
                <w:rFonts w:ascii="Times New Roman" w:hAnsi="Times New Roman"/>
                <w:sz w:val="20"/>
              </w:rPr>
            </w:pPr>
            <w:r>
              <w:rPr>
                <w:rFonts w:ascii="Times New Roman" w:hAnsi="Times New Roman"/>
                <w:sz w:val="20"/>
              </w:rPr>
              <w:t>Ex. Bibliographies, Presentations, Cornell Notes</w:t>
            </w:r>
            <w:r w:rsidR="00AB388A">
              <w:rPr>
                <w:rFonts w:ascii="Times New Roman" w:hAnsi="Times New Roman"/>
                <w:sz w:val="20"/>
              </w:rPr>
              <w:t>, Discussions</w:t>
            </w:r>
          </w:p>
        </w:tc>
      </w:tr>
      <w:tr w:rsidR="00825DA9" w:rsidRPr="00B84EF3" w14:paraId="169BED8E" w14:textId="77777777" w:rsidTr="00522552">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3345E0E3" w14:textId="77777777" w:rsidR="00825DA9" w:rsidRPr="00B84EF3" w:rsidRDefault="00825DA9" w:rsidP="00522552">
            <w:pPr>
              <w:spacing w:line="0" w:lineRule="atLeast"/>
              <w:rPr>
                <w:rFonts w:ascii="Times New Roman" w:hAnsi="Times New Roman"/>
                <w:sz w:val="20"/>
              </w:rPr>
            </w:pPr>
            <w:r w:rsidRPr="00B84EF3">
              <w:rPr>
                <w:rFonts w:ascii="Times New Roman" w:hAnsi="Times New Roman"/>
                <w:color w:val="000000"/>
                <w:sz w:val="20"/>
                <w:szCs w:val="30"/>
              </w:rPr>
              <w:t>Criterion D</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1AD13936" w14:textId="77777777" w:rsidR="00825DA9" w:rsidRPr="00B84EF3" w:rsidRDefault="00825DA9" w:rsidP="00522552">
            <w:pPr>
              <w:rPr>
                <w:rFonts w:ascii="Times New Roman" w:hAnsi="Times New Roman"/>
                <w:sz w:val="20"/>
              </w:rPr>
            </w:pPr>
            <w:r w:rsidRPr="00CB5CAD">
              <w:rPr>
                <w:rFonts w:ascii="Times New Roman" w:hAnsi="Times New Roman"/>
                <w:sz w:val="20"/>
              </w:rPr>
              <w:t xml:space="preserve">Thinking Critically – analyze, evaluate, interpret and synthesize </w:t>
            </w:r>
          </w:p>
        </w:tc>
        <w:tc>
          <w:tcPr>
            <w:tcW w:w="2984" w:type="dxa"/>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14:paraId="678C90CD" w14:textId="6BC70D45" w:rsidR="00825DA9" w:rsidRPr="00B84EF3" w:rsidRDefault="00825DA9" w:rsidP="00522552">
            <w:pPr>
              <w:rPr>
                <w:rFonts w:ascii="Times New Roman" w:hAnsi="Times New Roman"/>
                <w:sz w:val="20"/>
              </w:rPr>
            </w:pPr>
            <w:r>
              <w:rPr>
                <w:rFonts w:ascii="Times New Roman" w:hAnsi="Times New Roman"/>
                <w:sz w:val="20"/>
              </w:rPr>
              <w:t>Ex. Research Projects, Papers</w:t>
            </w:r>
            <w:r w:rsidR="00AB388A">
              <w:rPr>
                <w:rFonts w:ascii="Times New Roman" w:hAnsi="Times New Roman"/>
                <w:sz w:val="20"/>
              </w:rPr>
              <w:t xml:space="preserve">, Presentations, Mapping, Group </w:t>
            </w:r>
            <w:proofErr w:type="spellStart"/>
            <w:r w:rsidR="00AB388A">
              <w:rPr>
                <w:rFonts w:ascii="Times New Roman" w:hAnsi="Times New Roman"/>
                <w:sz w:val="20"/>
              </w:rPr>
              <w:t>disscusion</w:t>
            </w:r>
            <w:proofErr w:type="spellEnd"/>
          </w:p>
        </w:tc>
      </w:tr>
    </w:tbl>
    <w:p w14:paraId="76F51555" w14:textId="77777777" w:rsidR="00825DA9" w:rsidRDefault="00825DA9" w:rsidP="00825DA9">
      <w:pPr>
        <w:rPr>
          <w:rFonts w:ascii="Times New Roman" w:hAnsi="Times New Roman"/>
          <w:sz w:val="20"/>
          <w:u w:val="single"/>
        </w:rPr>
      </w:pPr>
    </w:p>
    <w:p w14:paraId="33405949" w14:textId="77777777" w:rsidR="00825DA9" w:rsidRDefault="00825DA9" w:rsidP="00825DA9">
      <w:pPr>
        <w:rPr>
          <w:rFonts w:ascii="Times New Roman" w:hAnsi="Times New Roman"/>
          <w:color w:val="000000"/>
          <w:sz w:val="20"/>
          <w:szCs w:val="30"/>
        </w:rPr>
      </w:pPr>
    </w:p>
    <w:p w14:paraId="46AE25A7" w14:textId="77777777" w:rsidR="00825DA9" w:rsidRDefault="00825DA9" w:rsidP="00825DA9">
      <w:pPr>
        <w:rPr>
          <w:rFonts w:ascii="Times New Roman" w:hAnsi="Times New Roman"/>
          <w:sz w:val="20"/>
          <w:lang w:eastAsia="ja-JP"/>
        </w:rPr>
      </w:pPr>
      <w:r w:rsidRPr="00D80E5C">
        <w:rPr>
          <w:rFonts w:ascii="Times New Roman" w:hAnsi="Times New Roman"/>
          <w:sz w:val="20"/>
        </w:rPr>
        <w:t>Please refer to the</w:t>
      </w:r>
      <w:r>
        <w:rPr>
          <w:rFonts w:ascii="Times New Roman" w:hAnsi="Times New Roman"/>
          <w:i/>
          <w:sz w:val="20"/>
        </w:rPr>
        <w:t xml:space="preserve"> “Highland Park Senior High School Grading and Assessment Policy”</w:t>
      </w:r>
      <w:r w:rsidRPr="00EC7CCF">
        <w:rPr>
          <w:rFonts w:ascii="Times New Roman" w:hAnsi="Times New Roman"/>
          <w:color w:val="000000"/>
          <w:sz w:val="20"/>
          <w:szCs w:val="30"/>
        </w:rPr>
        <w:t xml:space="preserve"> </w:t>
      </w:r>
      <w:r>
        <w:rPr>
          <w:rFonts w:ascii="Times New Roman" w:hAnsi="Times New Roman"/>
          <w:color w:val="000000"/>
          <w:sz w:val="20"/>
          <w:szCs w:val="30"/>
        </w:rPr>
        <w:t>on the Highland Park Senior High webpage</w:t>
      </w:r>
      <w:r>
        <w:rPr>
          <w:rFonts w:ascii="Times New Roman" w:hAnsi="Times New Roman"/>
          <w:i/>
          <w:sz w:val="20"/>
        </w:rPr>
        <w:t xml:space="preserve"> </w:t>
      </w:r>
      <w:r w:rsidRPr="00D80E5C">
        <w:rPr>
          <w:rFonts w:ascii="Times New Roman" w:hAnsi="Times New Roman"/>
          <w:sz w:val="20"/>
        </w:rPr>
        <w:t xml:space="preserve">for further information on the grading scale, make up work, </w:t>
      </w:r>
      <w:r>
        <w:rPr>
          <w:rFonts w:ascii="Times New Roman" w:hAnsi="Times New Roman"/>
          <w:sz w:val="20"/>
        </w:rPr>
        <w:t xml:space="preserve">reassessments, </w:t>
      </w:r>
      <w:r w:rsidRPr="00D80E5C">
        <w:rPr>
          <w:rFonts w:ascii="Times New Roman" w:hAnsi="Times New Roman"/>
          <w:sz w:val="20"/>
        </w:rPr>
        <w:t>and</w:t>
      </w:r>
      <w:r>
        <w:rPr>
          <w:rFonts w:ascii="Times New Roman" w:hAnsi="Times New Roman"/>
          <w:sz w:val="20"/>
        </w:rPr>
        <w:t>/or</w:t>
      </w:r>
      <w:r w:rsidRPr="00D80E5C">
        <w:rPr>
          <w:rFonts w:ascii="Times New Roman" w:hAnsi="Times New Roman"/>
          <w:sz w:val="20"/>
        </w:rPr>
        <w:t xml:space="preserve"> late work.</w:t>
      </w:r>
      <w:r>
        <w:rPr>
          <w:rFonts w:ascii="Times New Roman" w:hAnsi="Times New Roman"/>
          <w:sz w:val="20"/>
        </w:rPr>
        <w:t xml:space="preserve"> Students and parents/guardians can access</w:t>
      </w:r>
      <w:r>
        <w:rPr>
          <w:rFonts w:ascii="Times New Roman" w:hAnsi="Times New Roman"/>
          <w:color w:val="000000"/>
          <w:sz w:val="20"/>
        </w:rPr>
        <w:t xml:space="preserve"> scores, MYP achievement levels, grades, missing work, IB MYP achievement levels, etc. on the on-line gradebook. </w:t>
      </w:r>
      <w:r>
        <w:rPr>
          <w:rFonts w:ascii="Times New Roman" w:hAnsi="Times New Roman"/>
          <w:sz w:val="20"/>
          <w:lang w:eastAsia="ja-JP"/>
        </w:rPr>
        <w:t>Extra credit is not available in this course.</w:t>
      </w:r>
      <w:r>
        <w:rPr>
          <w:rFonts w:ascii="Times New Roman" w:hAnsi="Times New Roman"/>
          <w:color w:val="000000"/>
          <w:sz w:val="20"/>
        </w:rPr>
        <w:tab/>
      </w:r>
    </w:p>
    <w:p w14:paraId="21E7533C" w14:textId="77777777" w:rsidR="00825DA9" w:rsidRDefault="00825DA9" w:rsidP="00825DA9">
      <w:pPr>
        <w:rPr>
          <w:rFonts w:ascii="Times New Roman" w:hAnsi="Times New Roman"/>
          <w:sz w:val="20"/>
        </w:rPr>
      </w:pPr>
    </w:p>
    <w:p w14:paraId="4270D6ED" w14:textId="77777777" w:rsidR="00825DA9" w:rsidRDefault="00825DA9" w:rsidP="00825DA9">
      <w:pPr>
        <w:rPr>
          <w:rFonts w:ascii="Times New Roman" w:hAnsi="Times New Roman"/>
          <w:sz w:val="20"/>
        </w:rPr>
      </w:pPr>
    </w:p>
    <w:p w14:paraId="7DF2096D" w14:textId="77777777" w:rsidR="00825DA9" w:rsidRDefault="00825DA9" w:rsidP="00825DA9">
      <w:pPr>
        <w:rPr>
          <w:rFonts w:ascii="Times New Roman" w:hAnsi="Times New Roman"/>
          <w:sz w:val="20"/>
        </w:rPr>
      </w:pPr>
    </w:p>
    <w:p w14:paraId="496097CD" w14:textId="77777777" w:rsidR="00825DA9" w:rsidRDefault="00825DA9" w:rsidP="00825DA9">
      <w:pPr>
        <w:rPr>
          <w:rFonts w:ascii="Times New Roman" w:hAnsi="Times New Roman"/>
          <w:sz w:val="20"/>
        </w:rPr>
      </w:pPr>
    </w:p>
    <w:p w14:paraId="19AC8165" w14:textId="77777777" w:rsidR="00825DA9" w:rsidRDefault="00825DA9" w:rsidP="00825DA9">
      <w:pPr>
        <w:rPr>
          <w:rFonts w:ascii="Times New Roman" w:hAnsi="Times New Roman"/>
          <w:sz w:val="20"/>
        </w:rPr>
      </w:pPr>
    </w:p>
    <w:p w14:paraId="09ECC514" w14:textId="77777777" w:rsidR="00825DA9" w:rsidRDefault="00825DA9" w:rsidP="00825DA9">
      <w:pPr>
        <w:rPr>
          <w:rFonts w:ascii="Times New Roman" w:hAnsi="Times New Roman"/>
          <w:sz w:val="20"/>
        </w:rPr>
      </w:pPr>
    </w:p>
    <w:p w14:paraId="5B514B62" w14:textId="77777777" w:rsidR="00825DA9" w:rsidRDefault="00825DA9" w:rsidP="00825DA9">
      <w:pPr>
        <w:rPr>
          <w:rFonts w:ascii="Times New Roman" w:hAnsi="Times New Roman"/>
          <w:sz w:val="20"/>
        </w:rPr>
      </w:pPr>
    </w:p>
    <w:p w14:paraId="58C5D481" w14:textId="77777777" w:rsidR="00825DA9" w:rsidRDefault="00825DA9" w:rsidP="00825DA9">
      <w:pPr>
        <w:rPr>
          <w:rFonts w:ascii="Times New Roman" w:hAnsi="Times New Roman"/>
          <w:sz w:val="20"/>
        </w:rPr>
      </w:pPr>
    </w:p>
    <w:p w14:paraId="387633E7" w14:textId="77777777" w:rsidR="00825DA9" w:rsidRDefault="00825DA9" w:rsidP="00825DA9">
      <w:pPr>
        <w:rPr>
          <w:rFonts w:ascii="Times New Roman" w:hAnsi="Times New Roman"/>
          <w:sz w:val="20"/>
        </w:rPr>
      </w:pPr>
    </w:p>
    <w:p w14:paraId="29B1F2FF" w14:textId="77777777" w:rsidR="00825DA9" w:rsidRDefault="00825DA9" w:rsidP="00825DA9">
      <w:pPr>
        <w:rPr>
          <w:rFonts w:ascii="Times New Roman" w:hAnsi="Times New Roman"/>
          <w:sz w:val="20"/>
        </w:rPr>
      </w:pPr>
    </w:p>
    <w:p w14:paraId="2AC3DE74" w14:textId="77777777" w:rsidR="00825DA9" w:rsidRDefault="00825DA9" w:rsidP="00825DA9">
      <w:pPr>
        <w:rPr>
          <w:rFonts w:ascii="Times New Roman" w:hAnsi="Times New Roman"/>
          <w:sz w:val="20"/>
        </w:rPr>
      </w:pPr>
    </w:p>
    <w:p w14:paraId="3739DC5C" w14:textId="77777777" w:rsidR="00825DA9" w:rsidRPr="001931C7" w:rsidRDefault="00825DA9" w:rsidP="00825DA9">
      <w:pPr>
        <w:pStyle w:val="Heading2"/>
        <w:rPr>
          <w:rFonts w:ascii="Times New Roman" w:hAnsi="Times New Roman"/>
          <w:sz w:val="20"/>
          <w:u w:val="single"/>
        </w:rPr>
      </w:pPr>
      <w:r>
        <w:rPr>
          <w:rFonts w:ascii="Times New Roman" w:hAnsi="Times New Roman"/>
          <w:sz w:val="20"/>
        </w:rPr>
        <w:t>Additional Classroom Expectations</w:t>
      </w:r>
    </w:p>
    <w:p w14:paraId="41C7958E" w14:textId="77777777" w:rsidR="00825DA9" w:rsidRDefault="00825DA9" w:rsidP="00825DA9">
      <w:pPr>
        <w:tabs>
          <w:tab w:val="left" w:pos="1080"/>
        </w:tabs>
        <w:rPr>
          <w:rFonts w:ascii="Times New Roman" w:hAnsi="Times New Roman"/>
          <w:sz w:val="20"/>
          <w:u w:val="single"/>
        </w:rPr>
      </w:pPr>
      <w:r>
        <w:rPr>
          <w:rFonts w:ascii="Times New Roman" w:hAnsi="Times New Roman"/>
          <w:sz w:val="20"/>
          <w:u w:val="single"/>
        </w:rPr>
        <w:t>Class Expectations:</w:t>
      </w:r>
    </w:p>
    <w:p w14:paraId="20C14427" w14:textId="77777777" w:rsidR="00825DA9" w:rsidRDefault="00825DA9" w:rsidP="00825DA9">
      <w:pPr>
        <w:tabs>
          <w:tab w:val="left" w:pos="1080"/>
        </w:tabs>
        <w:rPr>
          <w:rFonts w:ascii="Times New Roman" w:hAnsi="Times New Roman"/>
          <w:i/>
          <w:sz w:val="20"/>
        </w:rPr>
      </w:pPr>
      <w:r>
        <w:rPr>
          <w:rFonts w:ascii="Times New Roman" w:hAnsi="Times New Roman"/>
          <w:i/>
          <w:sz w:val="20"/>
        </w:rPr>
        <w:t>Safe, Respectful, and Responsible</w:t>
      </w:r>
    </w:p>
    <w:p w14:paraId="31603E4C" w14:textId="07FBEA57" w:rsidR="00825DA9" w:rsidRPr="00A73446" w:rsidRDefault="00825DA9" w:rsidP="00825DA9">
      <w:pPr>
        <w:rPr>
          <w:rFonts w:ascii="Times New Roman" w:hAnsi="Times New Roman"/>
          <w:sz w:val="20"/>
        </w:rPr>
      </w:pPr>
      <w:r>
        <w:rPr>
          <w:rFonts w:ascii="Times New Roman" w:hAnsi="Times New Roman"/>
          <w:sz w:val="20"/>
        </w:rPr>
        <w:t xml:space="preserve">It is important that each student comes to class on time each day prepared to learn, work hard, participate, help other students, and advocate for him/herself when help is needed.  Additionally, it is important to be organized, proactive, mature, and to have a good attitude.  In order to have a comfortable classroom environment, it is essential to be respectful to staff, students, property, ideas, and opinions.  Please do not bring food or drinks (water in a closed container is permitted) into the classroom.  School policies will be followed regarding electronic devices, attire, inappropriate language, absences, tardiness, etc.  </w:t>
      </w:r>
      <w:r>
        <w:rPr>
          <w:rFonts w:ascii="Times New Roman" w:eastAsia="Times New Roman" w:hAnsi="Times New Roman"/>
          <w:color w:val="000000"/>
          <w:sz w:val="20"/>
          <w:shd w:val="clear" w:color="auto" w:fill="FFFFFF"/>
        </w:rPr>
        <w:t>Cell phones are</w:t>
      </w:r>
      <w:r w:rsidRPr="00A73446">
        <w:rPr>
          <w:rFonts w:ascii="Times New Roman" w:eastAsia="Times New Roman" w:hAnsi="Times New Roman"/>
          <w:color w:val="000000"/>
          <w:sz w:val="20"/>
          <w:shd w:val="clear" w:color="auto" w:fill="FFFFFF"/>
        </w:rPr>
        <w:t xml:space="preserve"> not be used in class</w:t>
      </w:r>
      <w:r w:rsidR="009C7B0D">
        <w:rPr>
          <w:rFonts w:ascii="Times New Roman" w:eastAsia="Times New Roman" w:hAnsi="Times New Roman"/>
          <w:color w:val="000000"/>
          <w:sz w:val="20"/>
          <w:shd w:val="clear" w:color="auto" w:fill="FFFFFF"/>
        </w:rPr>
        <w:t xml:space="preserve"> unless approved for academic reasons</w:t>
      </w:r>
      <w:r>
        <w:rPr>
          <w:rFonts w:ascii="Times New Roman" w:eastAsia="Times New Roman" w:hAnsi="Times New Roman"/>
          <w:color w:val="000000"/>
          <w:sz w:val="20"/>
          <w:shd w:val="clear" w:color="auto" w:fill="FFFFFF"/>
        </w:rPr>
        <w:t>.</w:t>
      </w:r>
      <w:r w:rsidRPr="00A73446">
        <w:rPr>
          <w:rFonts w:ascii="Times New Roman" w:eastAsia="Times New Roman" w:hAnsi="Times New Roman"/>
          <w:color w:val="000000"/>
          <w:sz w:val="20"/>
          <w:shd w:val="clear" w:color="auto" w:fill="FFFFFF"/>
        </w:rPr>
        <w:t xml:space="preserve">  i</w:t>
      </w:r>
      <w:r>
        <w:rPr>
          <w:rFonts w:ascii="Times New Roman" w:eastAsia="Times New Roman" w:hAnsi="Times New Roman"/>
          <w:color w:val="000000"/>
          <w:sz w:val="20"/>
          <w:shd w:val="clear" w:color="auto" w:fill="FFFFFF"/>
        </w:rPr>
        <w:t>P</w:t>
      </w:r>
      <w:r w:rsidRPr="00A73446">
        <w:rPr>
          <w:rFonts w:ascii="Times New Roman" w:eastAsia="Times New Roman" w:hAnsi="Times New Roman"/>
          <w:color w:val="000000"/>
          <w:sz w:val="20"/>
          <w:shd w:val="clear" w:color="auto" w:fill="FFFFFF"/>
        </w:rPr>
        <w:t>ads are to be brought to class charged every day. </w:t>
      </w:r>
    </w:p>
    <w:p w14:paraId="5442B0F1" w14:textId="77777777" w:rsidR="00825DA9" w:rsidRDefault="00825DA9" w:rsidP="00825DA9">
      <w:pPr>
        <w:tabs>
          <w:tab w:val="left" w:pos="1080"/>
        </w:tabs>
        <w:rPr>
          <w:rFonts w:ascii="Times New Roman" w:hAnsi="Times New Roman"/>
          <w:color w:val="000000"/>
          <w:sz w:val="20"/>
          <w:u w:val="single"/>
        </w:rPr>
      </w:pPr>
    </w:p>
    <w:p w14:paraId="1D8AE465" w14:textId="77777777" w:rsidR="00825DA9" w:rsidRDefault="00825DA9" w:rsidP="00825DA9">
      <w:pPr>
        <w:tabs>
          <w:tab w:val="left" w:pos="1080"/>
        </w:tabs>
        <w:rPr>
          <w:rFonts w:ascii="Times New Roman" w:hAnsi="Times New Roman"/>
          <w:color w:val="000000"/>
          <w:sz w:val="20"/>
          <w:u w:val="single"/>
        </w:rPr>
      </w:pPr>
    </w:p>
    <w:p w14:paraId="7468BE2C" w14:textId="77777777" w:rsidR="00825DA9" w:rsidRDefault="00825DA9" w:rsidP="00825DA9">
      <w:pPr>
        <w:tabs>
          <w:tab w:val="left" w:pos="1080"/>
        </w:tabs>
        <w:ind w:left="1080" w:hanging="1080"/>
        <w:rPr>
          <w:rFonts w:ascii="Times New Roman" w:hAnsi="Times New Roman"/>
          <w:color w:val="000000"/>
          <w:sz w:val="20"/>
          <w:u w:val="single"/>
        </w:rPr>
      </w:pPr>
      <w:r>
        <w:rPr>
          <w:rFonts w:ascii="Times New Roman" w:hAnsi="Times New Roman"/>
          <w:color w:val="000000"/>
          <w:sz w:val="20"/>
          <w:u w:val="single"/>
        </w:rPr>
        <w:t>Homework Expectations:</w:t>
      </w:r>
    </w:p>
    <w:p w14:paraId="52295884" w14:textId="57146985" w:rsidR="00825DA9" w:rsidRPr="00A73446" w:rsidRDefault="00946710" w:rsidP="00825DA9">
      <w:pPr>
        <w:rPr>
          <w:rFonts w:ascii="Times New Roman" w:hAnsi="Times New Roman"/>
          <w:sz w:val="20"/>
          <w:lang w:eastAsia="ja-JP"/>
        </w:rPr>
      </w:pPr>
      <w:r w:rsidRPr="00946710">
        <w:rPr>
          <w:rFonts w:ascii="Times New Roman" w:hAnsi="Times New Roman"/>
          <w:color w:val="000000"/>
          <w:sz w:val="20"/>
        </w:rPr>
        <w:t>Readings will be assigned. Homework is also expected when work in class is not completed. Students are expected to study for tests on their own time outside of class. There may also be occasional projects and assignments that need to be done on students’ own time. All work (ex:  study guides, papers, projects, etc.) is to be done individually unless otherwise noted by the teacher.</w:t>
      </w:r>
    </w:p>
    <w:p w14:paraId="1735AC87" w14:textId="77777777" w:rsidR="00825DA9" w:rsidRPr="00A73446" w:rsidRDefault="00825DA9" w:rsidP="00825DA9">
      <w:pPr>
        <w:ind w:left="1080"/>
        <w:rPr>
          <w:rFonts w:ascii="Times New Roman" w:hAnsi="Times New Roman"/>
          <w:sz w:val="20"/>
          <w:lang w:eastAsia="ja-JP"/>
        </w:rPr>
      </w:pPr>
    </w:p>
    <w:p w14:paraId="01287217" w14:textId="77777777" w:rsidR="00825DA9" w:rsidRDefault="00825DA9" w:rsidP="00825DA9">
      <w:pPr>
        <w:widowControl w:val="0"/>
        <w:autoSpaceDE w:val="0"/>
        <w:autoSpaceDN w:val="0"/>
        <w:adjustRightInd w:val="0"/>
        <w:rPr>
          <w:rFonts w:eastAsiaTheme="minorHAnsi" w:cs="Times"/>
          <w:color w:val="000000"/>
          <w:sz w:val="20"/>
          <w:u w:val="single"/>
        </w:rPr>
      </w:pPr>
      <w:r>
        <w:rPr>
          <w:rFonts w:eastAsiaTheme="minorHAnsi" w:cs="Times"/>
          <w:color w:val="000000"/>
          <w:sz w:val="20"/>
          <w:u w:val="single"/>
        </w:rPr>
        <w:t>Cheating and Plagiarizing:</w:t>
      </w:r>
    </w:p>
    <w:p w14:paraId="07AD94EE" w14:textId="19DC622A" w:rsidR="00825DA9" w:rsidRDefault="00946710" w:rsidP="00825DA9">
      <w:pPr>
        <w:widowControl w:val="0"/>
        <w:autoSpaceDE w:val="0"/>
        <w:autoSpaceDN w:val="0"/>
        <w:adjustRightInd w:val="0"/>
        <w:rPr>
          <w:rFonts w:eastAsiaTheme="minorHAnsi" w:cs="Times"/>
          <w:color w:val="000000"/>
          <w:sz w:val="20"/>
        </w:rPr>
      </w:pPr>
      <w:r w:rsidRPr="00946710">
        <w:rPr>
          <w:rFonts w:eastAsiaTheme="minorHAnsi" w:cs="Times"/>
          <w:color w:val="000000"/>
          <w:sz w:val="20"/>
        </w:rPr>
        <w:t>Please refer to the “Highland Park Senior High School Grading and Assessment Policy” for further information on cheating and plagiarizing (intentionally or unintentionally), etc.  All work (ex:  study guides, papers, projects, etc.) is to be done individually unless otherwise noted by the teacher.  There will be consequences for cheating and plagiarism. Student work will be confiscated and administrative action will be taken.  Consequences will be determined by the teacher and administrator based on the severity of the infraction.</w:t>
      </w:r>
    </w:p>
    <w:p w14:paraId="29372742" w14:textId="77777777" w:rsidR="00825DA9" w:rsidRDefault="00825DA9" w:rsidP="00825DA9">
      <w:pPr>
        <w:rPr>
          <w:rFonts w:ascii="Times New Roman" w:hAnsi="Times New Roman"/>
          <w:color w:val="000000"/>
          <w:sz w:val="20"/>
          <w:u w:val="single"/>
        </w:rPr>
      </w:pPr>
    </w:p>
    <w:p w14:paraId="43E9E82E" w14:textId="77777777" w:rsidR="00825DA9" w:rsidRDefault="00825DA9" w:rsidP="00825DA9">
      <w:pPr>
        <w:ind w:left="1080"/>
        <w:rPr>
          <w:rFonts w:ascii="Times New Roman" w:hAnsi="Times New Roman"/>
          <w:color w:val="000000"/>
          <w:sz w:val="20"/>
          <w:u w:val="single"/>
        </w:rPr>
      </w:pPr>
    </w:p>
    <w:p w14:paraId="7F7CFCB1" w14:textId="77777777" w:rsidR="00825DA9" w:rsidRDefault="00825DA9" w:rsidP="00825DA9">
      <w:pPr>
        <w:rPr>
          <w:rFonts w:ascii="Times New Roman" w:hAnsi="Times New Roman"/>
          <w:color w:val="000000"/>
          <w:sz w:val="20"/>
          <w:u w:val="single"/>
        </w:rPr>
      </w:pPr>
      <w:r>
        <w:rPr>
          <w:rFonts w:ascii="Times New Roman" w:hAnsi="Times New Roman"/>
          <w:color w:val="000000"/>
          <w:sz w:val="20"/>
          <w:u w:val="single"/>
        </w:rPr>
        <w:t>Passes:</w:t>
      </w:r>
    </w:p>
    <w:p w14:paraId="78F721DC" w14:textId="301BFF62" w:rsidR="00825DA9" w:rsidRDefault="00946710" w:rsidP="00825DA9">
      <w:pPr>
        <w:pStyle w:val="BodyText"/>
        <w:rPr>
          <w:rFonts w:ascii="Times New Roman" w:hAnsi="Times New Roman"/>
          <w:sz w:val="20"/>
        </w:rPr>
      </w:pPr>
      <w:r w:rsidRPr="00946710">
        <w:rPr>
          <w:rFonts w:ascii="Times New Roman" w:hAnsi="Times New Roman"/>
          <w:sz w:val="20"/>
        </w:rPr>
        <w:t>Passes will be issued at convenient times for the class (ex. during work time, not during lecture or the first and last 10 minutes of class) as long as the student is in good standing. Individual policies may be amended/changed throughout the year based on teacher discretion.</w:t>
      </w:r>
      <w:r w:rsidR="00825DA9">
        <w:rPr>
          <w:rFonts w:ascii="Times New Roman" w:hAnsi="Times New Roman"/>
          <w:sz w:val="20"/>
        </w:rPr>
        <w:t xml:space="preserve"> </w:t>
      </w:r>
    </w:p>
    <w:p w14:paraId="3BDAF606" w14:textId="77777777" w:rsidR="00825DA9" w:rsidRDefault="00825DA9" w:rsidP="00825DA9">
      <w:pPr>
        <w:pStyle w:val="BodyText"/>
        <w:ind w:left="1080" w:hanging="1080"/>
        <w:rPr>
          <w:rFonts w:ascii="Times New Roman" w:hAnsi="Times New Roman"/>
          <w:sz w:val="20"/>
        </w:rPr>
      </w:pPr>
    </w:p>
    <w:p w14:paraId="5A1D1CD2" w14:textId="77777777" w:rsidR="00825DA9" w:rsidRDefault="00825DA9" w:rsidP="00825DA9">
      <w:pPr>
        <w:pStyle w:val="BodyText"/>
        <w:ind w:left="1080" w:hanging="1080"/>
        <w:rPr>
          <w:rFonts w:ascii="Times New Roman" w:hAnsi="Times New Roman"/>
          <w:sz w:val="20"/>
        </w:rPr>
      </w:pPr>
    </w:p>
    <w:p w14:paraId="29E7798F" w14:textId="77777777" w:rsidR="00825DA9" w:rsidRDefault="00825DA9" w:rsidP="00825DA9">
      <w:pPr>
        <w:pStyle w:val="Heading1"/>
        <w:rPr>
          <w:rFonts w:ascii="Times New Roman" w:hAnsi="Times New Roman"/>
          <w:b w:val="0"/>
          <w:sz w:val="20"/>
          <w:u w:val="single"/>
        </w:rPr>
      </w:pPr>
      <w:r>
        <w:rPr>
          <w:rFonts w:ascii="Times New Roman" w:hAnsi="Times New Roman"/>
          <w:b w:val="0"/>
          <w:sz w:val="20"/>
          <w:u w:val="single"/>
        </w:rPr>
        <w:t>Videos:</w:t>
      </w:r>
    </w:p>
    <w:p w14:paraId="302F318D" w14:textId="77777777" w:rsidR="00825DA9" w:rsidRDefault="00825DA9" w:rsidP="00825DA9">
      <w:pPr>
        <w:rPr>
          <w:rFonts w:ascii="Times New Roman" w:hAnsi="Times New Roman"/>
          <w:color w:val="000000"/>
          <w:sz w:val="20"/>
        </w:rPr>
      </w:pPr>
      <w:r>
        <w:rPr>
          <w:rFonts w:ascii="Times New Roman" w:hAnsi="Times New Roman"/>
          <w:sz w:val="20"/>
        </w:rPr>
        <w:t>In this class, students may view videos, video clips, on-line resources, and/or materials that are not rated or rated R.  These items will be used to enhance the curriculum and assist students to better understand the concepts of the course.  Please let me know if you do not want your child to participate in this type of activity.</w:t>
      </w:r>
    </w:p>
    <w:p w14:paraId="1D8CB675" w14:textId="77777777" w:rsidR="00825DA9" w:rsidRDefault="00825DA9" w:rsidP="00825DA9">
      <w:pPr>
        <w:rPr>
          <w:rFonts w:ascii="Times New Roman" w:hAnsi="Times New Roman"/>
          <w:sz w:val="20"/>
          <w:u w:val="single"/>
        </w:rPr>
      </w:pPr>
    </w:p>
    <w:p w14:paraId="3A405DE0" w14:textId="77777777" w:rsidR="00825DA9" w:rsidRDefault="00825DA9" w:rsidP="00825DA9">
      <w:pPr>
        <w:rPr>
          <w:rFonts w:ascii="Times New Roman" w:hAnsi="Times New Roman"/>
          <w:sz w:val="20"/>
          <w:u w:val="single"/>
        </w:rPr>
      </w:pPr>
    </w:p>
    <w:p w14:paraId="525E3D21" w14:textId="77777777" w:rsidR="00825DA9" w:rsidRDefault="00825DA9" w:rsidP="00825DA9">
      <w:pPr>
        <w:tabs>
          <w:tab w:val="left" w:pos="1080"/>
        </w:tabs>
        <w:ind w:left="1080" w:hanging="1080"/>
        <w:rPr>
          <w:rFonts w:ascii="Times New Roman" w:hAnsi="Times New Roman"/>
          <w:color w:val="000000"/>
          <w:sz w:val="20"/>
          <w:u w:val="single"/>
        </w:rPr>
      </w:pPr>
      <w:r>
        <w:rPr>
          <w:rFonts w:ascii="Times New Roman" w:hAnsi="Times New Roman"/>
          <w:color w:val="000000"/>
          <w:sz w:val="20"/>
          <w:u w:val="single"/>
        </w:rPr>
        <w:t>Extra Assistance:</w:t>
      </w:r>
    </w:p>
    <w:p w14:paraId="045C0444" w14:textId="4520FEFD" w:rsidR="00825DA9" w:rsidRDefault="00825DA9" w:rsidP="00825DA9">
      <w:pPr>
        <w:rPr>
          <w:rFonts w:ascii="Times New Roman" w:hAnsi="Times New Roman"/>
          <w:sz w:val="20"/>
        </w:rPr>
      </w:pPr>
      <w:r>
        <w:rPr>
          <w:rFonts w:ascii="Times New Roman" w:hAnsi="Times New Roman"/>
          <w:color w:val="000000"/>
          <w:sz w:val="20"/>
        </w:rPr>
        <w:t>I am available to help students by appointment.  Please let me know when you would like to meet for assistance.  Bus tokens are available in the main office for students who stay after school with a teacher due to needing academic assistance.</w:t>
      </w:r>
    </w:p>
    <w:p w14:paraId="591C600C" w14:textId="77777777" w:rsidR="00825DA9" w:rsidRDefault="00825DA9" w:rsidP="00825DA9">
      <w:pPr>
        <w:rPr>
          <w:rFonts w:ascii="Times New Roman" w:hAnsi="Times New Roman"/>
          <w:sz w:val="20"/>
          <w:u w:val="single"/>
        </w:rPr>
      </w:pPr>
    </w:p>
    <w:p w14:paraId="309D80CE" w14:textId="77777777" w:rsidR="00825DA9" w:rsidRDefault="00825DA9" w:rsidP="00825DA9">
      <w:pPr>
        <w:ind w:left="1080"/>
        <w:rPr>
          <w:rFonts w:ascii="Times New Roman" w:hAnsi="Times New Roman"/>
          <w:sz w:val="20"/>
          <w:u w:val="single"/>
        </w:rPr>
      </w:pPr>
    </w:p>
    <w:p w14:paraId="25632D83" w14:textId="77777777" w:rsidR="00825DA9" w:rsidRDefault="00825DA9" w:rsidP="00825DA9">
      <w:pPr>
        <w:rPr>
          <w:rFonts w:ascii="Times New Roman" w:hAnsi="Times New Roman"/>
          <w:sz w:val="20"/>
          <w:u w:val="single"/>
        </w:rPr>
      </w:pPr>
      <w:r>
        <w:rPr>
          <w:rFonts w:ascii="Times New Roman" w:hAnsi="Times New Roman"/>
          <w:sz w:val="20"/>
          <w:u w:val="single"/>
        </w:rPr>
        <w:t>Materials Needed / Supply List:</w:t>
      </w:r>
    </w:p>
    <w:p w14:paraId="4D432170" w14:textId="0A2C961F" w:rsidR="009827F3" w:rsidRDefault="009827F3" w:rsidP="009827F3">
      <w:pPr>
        <w:rPr>
          <w:rFonts w:ascii="Times New Roman" w:hAnsi="Times New Roman"/>
          <w:sz w:val="22"/>
          <w:szCs w:val="22"/>
        </w:rPr>
      </w:pPr>
      <w:r w:rsidRPr="006654D3">
        <w:rPr>
          <w:rFonts w:ascii="Times New Roman" w:hAnsi="Times New Roman"/>
          <w:sz w:val="22"/>
          <w:szCs w:val="22"/>
        </w:rPr>
        <w:t>•</w:t>
      </w:r>
      <w:r>
        <w:rPr>
          <w:rFonts w:ascii="Times New Roman" w:hAnsi="Times New Roman"/>
          <w:sz w:val="22"/>
          <w:szCs w:val="22"/>
        </w:rPr>
        <w:t xml:space="preserve"> </w:t>
      </w:r>
      <w:proofErr w:type="spellStart"/>
      <w:r w:rsidR="00AB388A">
        <w:rPr>
          <w:rFonts w:ascii="Times New Roman" w:hAnsi="Times New Roman"/>
          <w:sz w:val="22"/>
          <w:szCs w:val="22"/>
        </w:rPr>
        <w:t>i</w:t>
      </w:r>
      <w:proofErr w:type="spellEnd"/>
      <w:r w:rsidR="00AB388A">
        <w:rPr>
          <w:rFonts w:ascii="Times New Roman" w:hAnsi="Times New Roman"/>
          <w:sz w:val="22"/>
          <w:szCs w:val="22"/>
        </w:rPr>
        <w:t xml:space="preserve">-Pad and Notebook: </w:t>
      </w:r>
      <w:r>
        <w:rPr>
          <w:rFonts w:ascii="Times New Roman" w:hAnsi="Times New Roman"/>
          <w:sz w:val="22"/>
          <w:szCs w:val="22"/>
        </w:rPr>
        <w:t xml:space="preserve">work will be completed, submitted, and organized </w:t>
      </w:r>
      <w:r w:rsidR="00AB388A">
        <w:rPr>
          <w:rFonts w:ascii="Times New Roman" w:hAnsi="Times New Roman"/>
          <w:sz w:val="22"/>
          <w:szCs w:val="22"/>
        </w:rPr>
        <w:t xml:space="preserve">both </w:t>
      </w:r>
      <w:r>
        <w:rPr>
          <w:rFonts w:ascii="Times New Roman" w:hAnsi="Times New Roman"/>
          <w:sz w:val="22"/>
          <w:szCs w:val="22"/>
        </w:rPr>
        <w:t>digitally</w:t>
      </w:r>
      <w:r w:rsidR="00AB388A">
        <w:rPr>
          <w:rFonts w:ascii="Times New Roman" w:hAnsi="Times New Roman"/>
          <w:sz w:val="22"/>
          <w:szCs w:val="22"/>
        </w:rPr>
        <w:t xml:space="preserve"> and on paper </w:t>
      </w:r>
    </w:p>
    <w:p w14:paraId="568AB3B8" w14:textId="72737898" w:rsidR="00AB388A" w:rsidRDefault="009827F3" w:rsidP="00825DA9">
      <w:pPr>
        <w:rPr>
          <w:rFonts w:ascii="Times New Roman" w:hAnsi="Times New Roman"/>
          <w:i/>
          <w:sz w:val="20"/>
        </w:rPr>
      </w:pPr>
      <w:r w:rsidRPr="00BA091D">
        <w:rPr>
          <w:rStyle w:val="normalchar"/>
          <w:color w:val="000000"/>
          <w:sz w:val="20"/>
        </w:rPr>
        <w:t>•</w:t>
      </w:r>
      <w:r>
        <w:rPr>
          <w:rStyle w:val="normalchar"/>
          <w:color w:val="000000"/>
          <w:sz w:val="20"/>
        </w:rPr>
        <w:t xml:space="preserve"> </w:t>
      </w:r>
      <w:r>
        <w:rPr>
          <w:rFonts w:ascii="Times New Roman" w:hAnsi="Times New Roman"/>
          <w:sz w:val="22"/>
          <w:szCs w:val="22"/>
        </w:rPr>
        <w:t>Pens</w:t>
      </w:r>
      <w:r w:rsidRPr="006654D3">
        <w:rPr>
          <w:rFonts w:ascii="Times New Roman" w:hAnsi="Times New Roman"/>
          <w:sz w:val="22"/>
          <w:szCs w:val="22"/>
        </w:rPr>
        <w:t xml:space="preserve"> and/or Pencils</w:t>
      </w:r>
      <w:r w:rsidR="00825DA9">
        <w:rPr>
          <w:rFonts w:ascii="Times New Roman" w:hAnsi="Times New Roman"/>
          <w:i/>
          <w:sz w:val="20"/>
        </w:rPr>
        <w:t>.</w:t>
      </w:r>
    </w:p>
    <w:p w14:paraId="75306E25" w14:textId="65725D4B" w:rsidR="00AB388A" w:rsidRDefault="00AB388A" w:rsidP="00AB388A">
      <w:pPr>
        <w:rPr>
          <w:rFonts w:ascii="Times New Roman" w:hAnsi="Times New Roman"/>
          <w:i/>
          <w:sz w:val="20"/>
        </w:rPr>
      </w:pPr>
      <w:r w:rsidRPr="00BA091D">
        <w:rPr>
          <w:rStyle w:val="normalchar"/>
          <w:color w:val="000000"/>
          <w:sz w:val="20"/>
        </w:rPr>
        <w:t>•</w:t>
      </w:r>
      <w:r>
        <w:rPr>
          <w:rFonts w:ascii="Times New Roman" w:hAnsi="Times New Roman"/>
          <w:sz w:val="22"/>
          <w:szCs w:val="22"/>
        </w:rPr>
        <w:t xml:space="preserve"> Set of color pencils/thin markers for mapping and project work </w:t>
      </w:r>
    </w:p>
    <w:p w14:paraId="59031019" w14:textId="77777777" w:rsidR="00AB388A" w:rsidRPr="00AB388A" w:rsidRDefault="00AB388A" w:rsidP="00AB388A">
      <w:pPr>
        <w:rPr>
          <w:rFonts w:ascii="Times New Roman" w:hAnsi="Times New Roman"/>
          <w:i/>
          <w:sz w:val="20"/>
        </w:rPr>
      </w:pPr>
    </w:p>
    <w:p w14:paraId="60B404FE" w14:textId="77777777" w:rsidR="00AB388A" w:rsidRPr="00AB388A" w:rsidRDefault="00AB388A" w:rsidP="00825DA9">
      <w:pPr>
        <w:rPr>
          <w:rFonts w:ascii="Times New Roman" w:hAnsi="Times New Roman"/>
          <w:i/>
          <w:sz w:val="20"/>
        </w:rPr>
      </w:pPr>
    </w:p>
    <w:p w14:paraId="2571F5F1" w14:textId="77777777" w:rsidR="00825DA9" w:rsidRDefault="00825DA9" w:rsidP="00825DA9">
      <w:pPr>
        <w:tabs>
          <w:tab w:val="left" w:pos="1080"/>
        </w:tabs>
        <w:rPr>
          <w:sz w:val="20"/>
        </w:rPr>
      </w:pPr>
    </w:p>
    <w:p w14:paraId="1FF4E429" w14:textId="77777777" w:rsidR="00825DA9" w:rsidRDefault="00825DA9" w:rsidP="00825DA9">
      <w:pPr>
        <w:tabs>
          <w:tab w:val="left" w:pos="1080"/>
        </w:tabs>
        <w:rPr>
          <w:sz w:val="20"/>
        </w:rPr>
      </w:pPr>
    </w:p>
    <w:p w14:paraId="10E1C8EC" w14:textId="77777777" w:rsidR="00825DA9" w:rsidRDefault="00825DA9" w:rsidP="00825DA9">
      <w:pPr>
        <w:tabs>
          <w:tab w:val="left" w:pos="1080"/>
        </w:tabs>
        <w:rPr>
          <w:sz w:val="20"/>
        </w:rPr>
      </w:pPr>
    </w:p>
    <w:p w14:paraId="40E5B8E9" w14:textId="77777777" w:rsidR="00825DA9" w:rsidRPr="00E653E9" w:rsidRDefault="00825DA9" w:rsidP="00825DA9">
      <w:pPr>
        <w:tabs>
          <w:tab w:val="left" w:pos="1080"/>
        </w:tabs>
        <w:rPr>
          <w:sz w:val="20"/>
        </w:rPr>
      </w:pPr>
    </w:p>
    <w:p w14:paraId="669D2A99" w14:textId="77777777" w:rsidR="003D4432" w:rsidRDefault="003D4432"/>
    <w:sectPr w:rsidR="003D4432" w:rsidSect="001F541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695C"/>
    <w:multiLevelType w:val="hybridMultilevel"/>
    <w:tmpl w:val="448E5332"/>
    <w:lvl w:ilvl="0" w:tplc="FFFFFFFF">
      <w:start w:val="1"/>
      <w:numFmt w:val="upperRoman"/>
      <w:pStyle w:val="Heading2"/>
      <w:lvlText w:val="%1."/>
      <w:lvlJc w:val="left"/>
      <w:pPr>
        <w:tabs>
          <w:tab w:val="num" w:pos="720"/>
        </w:tabs>
        <w:ind w:left="720" w:hanging="720"/>
      </w:pPr>
      <w:rPr>
        <w:rFonts w:hint="default"/>
      </w:rPr>
    </w:lvl>
    <w:lvl w:ilvl="1" w:tplc="FFFFFFFF" w:tentative="1">
      <w:start w:val="1"/>
      <w:numFmt w:val="lowerLetter"/>
      <w:lvlText w:val="%2."/>
      <w:lvlJc w:val="left"/>
      <w:pPr>
        <w:tabs>
          <w:tab w:val="num" w:pos="630"/>
        </w:tabs>
        <w:ind w:left="630" w:hanging="360"/>
      </w:pPr>
    </w:lvl>
    <w:lvl w:ilvl="2" w:tplc="FFFFFFFF" w:tentative="1">
      <w:start w:val="1"/>
      <w:numFmt w:val="lowerRoman"/>
      <w:lvlText w:val="%3."/>
      <w:lvlJc w:val="right"/>
      <w:pPr>
        <w:tabs>
          <w:tab w:val="num" w:pos="1350"/>
        </w:tabs>
        <w:ind w:left="1350" w:hanging="180"/>
      </w:pPr>
    </w:lvl>
    <w:lvl w:ilvl="3" w:tplc="FFFFFFFF" w:tentative="1">
      <w:start w:val="1"/>
      <w:numFmt w:val="decimal"/>
      <w:lvlText w:val="%4."/>
      <w:lvlJc w:val="left"/>
      <w:pPr>
        <w:tabs>
          <w:tab w:val="num" w:pos="2070"/>
        </w:tabs>
        <w:ind w:left="2070" w:hanging="360"/>
      </w:pPr>
    </w:lvl>
    <w:lvl w:ilvl="4" w:tplc="FFFFFFFF" w:tentative="1">
      <w:start w:val="1"/>
      <w:numFmt w:val="lowerLetter"/>
      <w:lvlText w:val="%5."/>
      <w:lvlJc w:val="left"/>
      <w:pPr>
        <w:tabs>
          <w:tab w:val="num" w:pos="2790"/>
        </w:tabs>
        <w:ind w:left="2790" w:hanging="360"/>
      </w:pPr>
    </w:lvl>
    <w:lvl w:ilvl="5" w:tplc="FFFFFFFF" w:tentative="1">
      <w:start w:val="1"/>
      <w:numFmt w:val="lowerRoman"/>
      <w:lvlText w:val="%6."/>
      <w:lvlJc w:val="right"/>
      <w:pPr>
        <w:tabs>
          <w:tab w:val="num" w:pos="3510"/>
        </w:tabs>
        <w:ind w:left="3510" w:hanging="180"/>
      </w:pPr>
    </w:lvl>
    <w:lvl w:ilvl="6" w:tplc="FFFFFFFF" w:tentative="1">
      <w:start w:val="1"/>
      <w:numFmt w:val="decimal"/>
      <w:lvlText w:val="%7."/>
      <w:lvlJc w:val="left"/>
      <w:pPr>
        <w:tabs>
          <w:tab w:val="num" w:pos="4230"/>
        </w:tabs>
        <w:ind w:left="4230" w:hanging="360"/>
      </w:pPr>
    </w:lvl>
    <w:lvl w:ilvl="7" w:tplc="FFFFFFFF" w:tentative="1">
      <w:start w:val="1"/>
      <w:numFmt w:val="lowerLetter"/>
      <w:lvlText w:val="%8."/>
      <w:lvlJc w:val="left"/>
      <w:pPr>
        <w:tabs>
          <w:tab w:val="num" w:pos="4950"/>
        </w:tabs>
        <w:ind w:left="4950" w:hanging="360"/>
      </w:pPr>
    </w:lvl>
    <w:lvl w:ilvl="8" w:tplc="FFFFFFFF" w:tentative="1">
      <w:start w:val="1"/>
      <w:numFmt w:val="lowerRoman"/>
      <w:lvlText w:val="%9."/>
      <w:lvlJc w:val="right"/>
      <w:pPr>
        <w:tabs>
          <w:tab w:val="num" w:pos="5670"/>
        </w:tabs>
        <w:ind w:left="5670" w:hanging="180"/>
      </w:pPr>
    </w:lvl>
  </w:abstractNum>
  <w:num w:numId="1" w16cid:durableId="487474797">
    <w:abstractNumId w:val="0"/>
  </w:num>
  <w:num w:numId="2" w16cid:durableId="1951929176">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A9"/>
    <w:rsid w:val="003D4432"/>
    <w:rsid w:val="00543D15"/>
    <w:rsid w:val="0076431D"/>
    <w:rsid w:val="00825DA9"/>
    <w:rsid w:val="00946710"/>
    <w:rsid w:val="009827F3"/>
    <w:rsid w:val="009C7B0D"/>
    <w:rsid w:val="00AB20BA"/>
    <w:rsid w:val="00AB388A"/>
    <w:rsid w:val="00AB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77CDB"/>
  <w14:defaultImageDpi w14:val="32767"/>
  <w15:chartTrackingRefBased/>
  <w15:docId w15:val="{AC30D928-D4E9-AC44-8FF9-2D7AAF41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DA9"/>
    <w:rPr>
      <w:rFonts w:ascii="Times" w:eastAsia="Times" w:hAnsi="Times" w:cs="Times New Roman"/>
      <w:szCs w:val="20"/>
    </w:rPr>
  </w:style>
  <w:style w:type="paragraph" w:styleId="Heading1">
    <w:name w:val="heading 1"/>
    <w:basedOn w:val="Normal"/>
    <w:next w:val="Normal"/>
    <w:link w:val="Heading1Char"/>
    <w:qFormat/>
    <w:rsid w:val="00825DA9"/>
    <w:pPr>
      <w:keepNext/>
      <w:outlineLvl w:val="0"/>
    </w:pPr>
    <w:rPr>
      <w:b/>
      <w:lang w:eastAsia="zh-CN"/>
    </w:rPr>
  </w:style>
  <w:style w:type="paragraph" w:styleId="Heading2">
    <w:name w:val="heading 2"/>
    <w:basedOn w:val="Normal"/>
    <w:next w:val="Normal"/>
    <w:link w:val="Heading2Char"/>
    <w:qFormat/>
    <w:rsid w:val="00825DA9"/>
    <w:pPr>
      <w:keepNext/>
      <w:numPr>
        <w:numId w:val="1"/>
      </w:numPr>
      <w:outlineLvl w:val="1"/>
    </w:pPr>
    <w:rPr>
      <w:b/>
      <w:lang w:eastAsia="zh-CN"/>
    </w:rPr>
  </w:style>
  <w:style w:type="paragraph" w:styleId="Heading3">
    <w:name w:val="heading 3"/>
    <w:basedOn w:val="Normal"/>
    <w:next w:val="Normal"/>
    <w:link w:val="Heading3Char"/>
    <w:qFormat/>
    <w:rsid w:val="00825DA9"/>
    <w:pPr>
      <w:keepNext/>
      <w:jc w:val="center"/>
      <w:outlineLvl w:val="2"/>
    </w:pPr>
    <w:rPr>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DA9"/>
    <w:rPr>
      <w:rFonts w:ascii="Times" w:eastAsia="Times" w:hAnsi="Times" w:cs="Times New Roman"/>
      <w:b/>
      <w:szCs w:val="20"/>
      <w:lang w:eastAsia="zh-CN"/>
    </w:rPr>
  </w:style>
  <w:style w:type="character" w:customStyle="1" w:styleId="Heading2Char">
    <w:name w:val="Heading 2 Char"/>
    <w:basedOn w:val="DefaultParagraphFont"/>
    <w:link w:val="Heading2"/>
    <w:rsid w:val="00825DA9"/>
    <w:rPr>
      <w:rFonts w:ascii="Times" w:eastAsia="Times" w:hAnsi="Times" w:cs="Times New Roman"/>
      <w:b/>
      <w:szCs w:val="20"/>
      <w:lang w:eastAsia="zh-CN"/>
    </w:rPr>
  </w:style>
  <w:style w:type="character" w:customStyle="1" w:styleId="Heading3Char">
    <w:name w:val="Heading 3 Char"/>
    <w:basedOn w:val="DefaultParagraphFont"/>
    <w:link w:val="Heading3"/>
    <w:rsid w:val="00825DA9"/>
    <w:rPr>
      <w:rFonts w:ascii="Times" w:eastAsia="Times" w:hAnsi="Times" w:cs="Times New Roman"/>
      <w:b/>
      <w:szCs w:val="20"/>
      <w:lang w:eastAsia="zh-CN"/>
    </w:rPr>
  </w:style>
  <w:style w:type="paragraph" w:styleId="Header">
    <w:name w:val="header"/>
    <w:basedOn w:val="Normal"/>
    <w:link w:val="HeaderChar"/>
    <w:rsid w:val="00825DA9"/>
    <w:pPr>
      <w:tabs>
        <w:tab w:val="center" w:pos="4320"/>
        <w:tab w:val="right" w:pos="8640"/>
      </w:tabs>
    </w:pPr>
    <w:rPr>
      <w:lang w:eastAsia="zh-CN"/>
    </w:rPr>
  </w:style>
  <w:style w:type="character" w:customStyle="1" w:styleId="HeaderChar">
    <w:name w:val="Header Char"/>
    <w:basedOn w:val="DefaultParagraphFont"/>
    <w:link w:val="Header"/>
    <w:rsid w:val="00825DA9"/>
    <w:rPr>
      <w:rFonts w:ascii="Times" w:eastAsia="Times" w:hAnsi="Times" w:cs="Times New Roman"/>
      <w:szCs w:val="20"/>
      <w:lang w:eastAsia="zh-CN"/>
    </w:rPr>
  </w:style>
  <w:style w:type="character" w:styleId="Hyperlink">
    <w:name w:val="Hyperlink"/>
    <w:basedOn w:val="DefaultParagraphFont"/>
    <w:rsid w:val="00825DA9"/>
    <w:rPr>
      <w:color w:val="0000FF"/>
      <w:u w:val="single"/>
    </w:rPr>
  </w:style>
  <w:style w:type="paragraph" w:styleId="BodyText">
    <w:name w:val="Body Text"/>
    <w:basedOn w:val="Normal"/>
    <w:link w:val="BodyTextChar"/>
    <w:rsid w:val="00825DA9"/>
    <w:rPr>
      <w:sz w:val="18"/>
      <w:lang w:eastAsia="zh-CN"/>
    </w:rPr>
  </w:style>
  <w:style w:type="character" w:customStyle="1" w:styleId="BodyTextChar">
    <w:name w:val="Body Text Char"/>
    <w:basedOn w:val="DefaultParagraphFont"/>
    <w:link w:val="BodyText"/>
    <w:rsid w:val="00825DA9"/>
    <w:rPr>
      <w:rFonts w:ascii="Times" w:eastAsia="Times" w:hAnsi="Times" w:cs="Times New Roman"/>
      <w:sz w:val="18"/>
      <w:szCs w:val="20"/>
      <w:lang w:eastAsia="zh-CN"/>
    </w:rPr>
  </w:style>
  <w:style w:type="paragraph" w:styleId="NormalWeb">
    <w:name w:val="Normal (Web)"/>
    <w:basedOn w:val="Normal"/>
    <w:uiPriority w:val="99"/>
    <w:rsid w:val="00825DA9"/>
    <w:pPr>
      <w:spacing w:beforeLines="1" w:afterLines="1"/>
    </w:pPr>
    <w:rPr>
      <w:rFonts w:eastAsiaTheme="minorHAnsi"/>
      <w:sz w:val="20"/>
    </w:rPr>
  </w:style>
  <w:style w:type="character" w:customStyle="1" w:styleId="normalchar">
    <w:name w:val="normal__char"/>
    <w:basedOn w:val="DefaultParagraphFont"/>
    <w:rsid w:val="0098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Bonk</dc:creator>
  <cp:keywords/>
  <dc:description/>
  <cp:lastModifiedBy>Kari Rise</cp:lastModifiedBy>
  <cp:revision>2</cp:revision>
  <dcterms:created xsi:type="dcterms:W3CDTF">2023-08-31T15:47:00Z</dcterms:created>
  <dcterms:modified xsi:type="dcterms:W3CDTF">2023-08-31T15:47:00Z</dcterms:modified>
</cp:coreProperties>
</file>